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20D5" w14:textId="557E09C7" w:rsidR="00BF0010" w:rsidRPr="00BF0010" w:rsidRDefault="00705AFA" w:rsidP="00BF0010">
      <w:pPr>
        <w:pStyle w:val="Title"/>
      </w:pPr>
      <w:r w:rsidRPr="00BF0010">
        <w:t>Higher Education</w:t>
      </w:r>
      <w:r w:rsidR="00BF0010">
        <w:t xml:space="preserve"> </w:t>
      </w:r>
      <w:r w:rsidRPr="00BF0010">
        <w:t>Transition</w:t>
      </w:r>
      <w:r w:rsidR="00BF0010">
        <w:t xml:space="preserve"> </w:t>
      </w:r>
      <w:r w:rsidRPr="00BF0010">
        <w:t>Pack</w:t>
      </w:r>
    </w:p>
    <w:p w14:paraId="4EEF8394" w14:textId="5F4A0AE8" w:rsidR="00BF0010" w:rsidRDefault="00705AFA" w:rsidP="00BF0010">
      <w:pPr>
        <w:pStyle w:val="Subtitle"/>
      </w:pPr>
      <w:r w:rsidRPr="00BF0010">
        <w:t>Disabled Learners</w:t>
      </w:r>
    </w:p>
    <w:p w14:paraId="36914A89" w14:textId="7CF9528C" w:rsidR="00BF0010" w:rsidRDefault="00BF0010" w:rsidP="00830C14">
      <w:pPr>
        <w:jc w:val="center"/>
        <w:rPr>
          <w:b/>
          <w:bCs/>
        </w:rPr>
      </w:pPr>
      <w:r w:rsidRPr="00830C14">
        <w:rPr>
          <w:b/>
          <w:bCs/>
        </w:rPr>
        <w:t>Go Higher West Yorkshire</w:t>
      </w:r>
    </w:p>
    <w:p w14:paraId="03E0B5DB" w14:textId="5920012D" w:rsidR="00830C14" w:rsidRDefault="00830C14" w:rsidP="00830C14">
      <w:r>
        <w:t>Bradford College; University of Bradford; University Centre Calderdale College; University of Huddersfield; Kirklees College; University of Leeds; Leeds Art University; Leeds Beckett University; University Centre Leeds; Leeds Trinity University.</w:t>
      </w:r>
    </w:p>
    <w:p w14:paraId="3BD9F590" w14:textId="0F1FF9A6" w:rsidR="00830C14" w:rsidRDefault="00830C14" w:rsidP="00830C14">
      <w:r>
        <w:t>[Table of Contents, with hyperlinks to text]</w:t>
      </w:r>
    </w:p>
    <w:p w14:paraId="255E15FC" w14:textId="045CCEA5" w:rsidR="00830C14" w:rsidRDefault="00830C14">
      <w:pPr>
        <w:pStyle w:val="TOC1"/>
        <w:tabs>
          <w:tab w:val="right" w:leader="dot" w:pos="9010"/>
        </w:tabs>
        <w:rPr>
          <w:rFonts w:asciiTheme="minorHAnsi" w:eastAsiaTheme="minorEastAsia" w:hAnsiTheme="minorHAnsi" w:cstheme="minorBidi"/>
          <w:b w:val="0"/>
          <w:noProof/>
          <w:sz w:val="22"/>
          <w:szCs w:val="22"/>
        </w:rPr>
      </w:pPr>
      <w:r>
        <w:rPr>
          <w:b w:val="0"/>
        </w:rPr>
        <w:fldChar w:fldCharType="begin"/>
      </w:r>
      <w:r>
        <w:rPr>
          <w:b w:val="0"/>
        </w:rPr>
        <w:instrText xml:space="preserve"> TOC \o "1-1" \h \z \u </w:instrText>
      </w:r>
      <w:r>
        <w:rPr>
          <w:b w:val="0"/>
        </w:rPr>
        <w:fldChar w:fldCharType="separate"/>
      </w:r>
      <w:hyperlink w:anchor="_Toc117082435" w:history="1">
        <w:r w:rsidRPr="002103C0">
          <w:rPr>
            <w:rStyle w:val="Hyperlink"/>
            <w:noProof/>
          </w:rPr>
          <w:t>Contents</w:t>
        </w:r>
        <w:r>
          <w:rPr>
            <w:noProof/>
            <w:webHidden/>
          </w:rPr>
          <w:tab/>
        </w:r>
        <w:r>
          <w:rPr>
            <w:noProof/>
            <w:webHidden/>
          </w:rPr>
          <w:fldChar w:fldCharType="begin"/>
        </w:r>
        <w:r>
          <w:rPr>
            <w:noProof/>
            <w:webHidden/>
          </w:rPr>
          <w:instrText xml:space="preserve"> PAGEREF _Toc117082435 \h </w:instrText>
        </w:r>
        <w:r>
          <w:rPr>
            <w:noProof/>
            <w:webHidden/>
          </w:rPr>
        </w:r>
        <w:r>
          <w:rPr>
            <w:noProof/>
            <w:webHidden/>
          </w:rPr>
          <w:fldChar w:fldCharType="separate"/>
        </w:r>
        <w:r w:rsidR="00774A31">
          <w:rPr>
            <w:noProof/>
            <w:webHidden/>
          </w:rPr>
          <w:t>2</w:t>
        </w:r>
        <w:r>
          <w:rPr>
            <w:noProof/>
            <w:webHidden/>
          </w:rPr>
          <w:fldChar w:fldCharType="end"/>
        </w:r>
      </w:hyperlink>
    </w:p>
    <w:p w14:paraId="257E2F54" w14:textId="313580C3"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36" w:history="1">
        <w:r w:rsidR="00830C14" w:rsidRPr="002103C0">
          <w:rPr>
            <w:rStyle w:val="Hyperlink"/>
            <w:noProof/>
          </w:rPr>
          <w:t>Introduction</w:t>
        </w:r>
        <w:r w:rsidR="00830C14">
          <w:rPr>
            <w:noProof/>
            <w:webHidden/>
          </w:rPr>
          <w:tab/>
        </w:r>
        <w:r w:rsidR="00830C14">
          <w:rPr>
            <w:noProof/>
            <w:webHidden/>
          </w:rPr>
          <w:fldChar w:fldCharType="begin"/>
        </w:r>
        <w:r w:rsidR="00830C14">
          <w:rPr>
            <w:noProof/>
            <w:webHidden/>
          </w:rPr>
          <w:instrText xml:space="preserve"> PAGEREF _Toc117082436 \h </w:instrText>
        </w:r>
        <w:r w:rsidR="00830C14">
          <w:rPr>
            <w:noProof/>
            <w:webHidden/>
          </w:rPr>
        </w:r>
        <w:r w:rsidR="00830C14">
          <w:rPr>
            <w:noProof/>
            <w:webHidden/>
          </w:rPr>
          <w:fldChar w:fldCharType="separate"/>
        </w:r>
        <w:r w:rsidR="00774A31">
          <w:rPr>
            <w:noProof/>
            <w:webHidden/>
          </w:rPr>
          <w:t>3</w:t>
        </w:r>
        <w:r w:rsidR="00830C14">
          <w:rPr>
            <w:noProof/>
            <w:webHidden/>
          </w:rPr>
          <w:fldChar w:fldCharType="end"/>
        </w:r>
      </w:hyperlink>
    </w:p>
    <w:p w14:paraId="74EA67A1" w14:textId="18C8DD54"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37" w:history="1">
        <w:r w:rsidR="00830C14" w:rsidRPr="002103C0">
          <w:rPr>
            <w:rStyle w:val="Hyperlink"/>
            <w:noProof/>
          </w:rPr>
          <w:t>About the Pack</w:t>
        </w:r>
        <w:r w:rsidR="00830C14">
          <w:rPr>
            <w:noProof/>
            <w:webHidden/>
          </w:rPr>
          <w:tab/>
        </w:r>
        <w:r w:rsidR="00830C14">
          <w:rPr>
            <w:noProof/>
            <w:webHidden/>
          </w:rPr>
          <w:fldChar w:fldCharType="begin"/>
        </w:r>
        <w:r w:rsidR="00830C14">
          <w:rPr>
            <w:noProof/>
            <w:webHidden/>
          </w:rPr>
          <w:instrText xml:space="preserve"> PAGEREF _Toc117082437 \h </w:instrText>
        </w:r>
        <w:r w:rsidR="00830C14">
          <w:rPr>
            <w:noProof/>
            <w:webHidden/>
          </w:rPr>
        </w:r>
        <w:r w:rsidR="00830C14">
          <w:rPr>
            <w:noProof/>
            <w:webHidden/>
          </w:rPr>
          <w:fldChar w:fldCharType="separate"/>
        </w:r>
        <w:r w:rsidR="00774A31">
          <w:rPr>
            <w:noProof/>
            <w:webHidden/>
          </w:rPr>
          <w:t>3</w:t>
        </w:r>
        <w:r w:rsidR="00830C14">
          <w:rPr>
            <w:noProof/>
            <w:webHidden/>
          </w:rPr>
          <w:fldChar w:fldCharType="end"/>
        </w:r>
      </w:hyperlink>
    </w:p>
    <w:p w14:paraId="5F967B94" w14:textId="4B52D5FC"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38" w:history="1">
        <w:r w:rsidR="00830C14" w:rsidRPr="002103C0">
          <w:rPr>
            <w:rStyle w:val="Hyperlink"/>
            <w:noProof/>
          </w:rPr>
          <w:t>Glossary Part 1</w:t>
        </w:r>
        <w:r w:rsidR="00830C14">
          <w:rPr>
            <w:noProof/>
            <w:webHidden/>
          </w:rPr>
          <w:tab/>
        </w:r>
        <w:r w:rsidR="00830C14">
          <w:rPr>
            <w:noProof/>
            <w:webHidden/>
          </w:rPr>
          <w:fldChar w:fldCharType="begin"/>
        </w:r>
        <w:r w:rsidR="00830C14">
          <w:rPr>
            <w:noProof/>
            <w:webHidden/>
          </w:rPr>
          <w:instrText xml:space="preserve"> PAGEREF _Toc117082438 \h </w:instrText>
        </w:r>
        <w:r w:rsidR="00830C14">
          <w:rPr>
            <w:noProof/>
            <w:webHidden/>
          </w:rPr>
        </w:r>
        <w:r w:rsidR="00830C14">
          <w:rPr>
            <w:noProof/>
            <w:webHidden/>
          </w:rPr>
          <w:fldChar w:fldCharType="separate"/>
        </w:r>
        <w:r w:rsidR="00774A31">
          <w:rPr>
            <w:noProof/>
            <w:webHidden/>
          </w:rPr>
          <w:t>4</w:t>
        </w:r>
        <w:r w:rsidR="00830C14">
          <w:rPr>
            <w:noProof/>
            <w:webHidden/>
          </w:rPr>
          <w:fldChar w:fldCharType="end"/>
        </w:r>
      </w:hyperlink>
    </w:p>
    <w:p w14:paraId="2B0FD2C7" w14:textId="6D0B4271"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39" w:history="1">
        <w:r w:rsidR="00830C14" w:rsidRPr="002103C0">
          <w:rPr>
            <w:rStyle w:val="Hyperlink"/>
            <w:noProof/>
          </w:rPr>
          <w:t>Who is this guide for?</w:t>
        </w:r>
        <w:r w:rsidR="00830C14">
          <w:rPr>
            <w:noProof/>
            <w:webHidden/>
          </w:rPr>
          <w:tab/>
        </w:r>
        <w:r w:rsidR="00830C14">
          <w:rPr>
            <w:noProof/>
            <w:webHidden/>
          </w:rPr>
          <w:fldChar w:fldCharType="begin"/>
        </w:r>
        <w:r w:rsidR="00830C14">
          <w:rPr>
            <w:noProof/>
            <w:webHidden/>
          </w:rPr>
          <w:instrText xml:space="preserve"> PAGEREF _Toc117082439 \h </w:instrText>
        </w:r>
        <w:r w:rsidR="00830C14">
          <w:rPr>
            <w:noProof/>
            <w:webHidden/>
          </w:rPr>
        </w:r>
        <w:r w:rsidR="00830C14">
          <w:rPr>
            <w:noProof/>
            <w:webHidden/>
          </w:rPr>
          <w:fldChar w:fldCharType="separate"/>
        </w:r>
        <w:r w:rsidR="00774A31">
          <w:rPr>
            <w:noProof/>
            <w:webHidden/>
          </w:rPr>
          <w:t>9</w:t>
        </w:r>
        <w:r w:rsidR="00830C14">
          <w:rPr>
            <w:noProof/>
            <w:webHidden/>
          </w:rPr>
          <w:fldChar w:fldCharType="end"/>
        </w:r>
      </w:hyperlink>
    </w:p>
    <w:p w14:paraId="1915F95B" w14:textId="3E1886DD"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0" w:history="1">
        <w:r w:rsidR="00830C14" w:rsidRPr="002103C0">
          <w:rPr>
            <w:rStyle w:val="Hyperlink"/>
            <w:noProof/>
          </w:rPr>
          <w:t>What happens to EHCPs in HE</w:t>
        </w:r>
        <w:r w:rsidR="00830C14">
          <w:rPr>
            <w:noProof/>
            <w:webHidden/>
          </w:rPr>
          <w:tab/>
        </w:r>
        <w:r w:rsidR="00830C14">
          <w:rPr>
            <w:noProof/>
            <w:webHidden/>
          </w:rPr>
          <w:fldChar w:fldCharType="begin"/>
        </w:r>
        <w:r w:rsidR="00830C14">
          <w:rPr>
            <w:noProof/>
            <w:webHidden/>
          </w:rPr>
          <w:instrText xml:space="preserve"> PAGEREF _Toc117082440 \h </w:instrText>
        </w:r>
        <w:r w:rsidR="00830C14">
          <w:rPr>
            <w:noProof/>
            <w:webHidden/>
          </w:rPr>
        </w:r>
        <w:r w:rsidR="00830C14">
          <w:rPr>
            <w:noProof/>
            <w:webHidden/>
          </w:rPr>
          <w:fldChar w:fldCharType="separate"/>
        </w:r>
        <w:r w:rsidR="00774A31">
          <w:rPr>
            <w:noProof/>
            <w:webHidden/>
          </w:rPr>
          <w:t>9</w:t>
        </w:r>
        <w:r w:rsidR="00830C14">
          <w:rPr>
            <w:noProof/>
            <w:webHidden/>
          </w:rPr>
          <w:fldChar w:fldCharType="end"/>
        </w:r>
      </w:hyperlink>
    </w:p>
    <w:p w14:paraId="7B0BE276" w14:textId="750CF46F"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1" w:history="1">
        <w:r w:rsidR="00830C14" w:rsidRPr="002103C0">
          <w:rPr>
            <w:rStyle w:val="Hyperlink"/>
            <w:noProof/>
          </w:rPr>
          <w:t>Disabled Students Allowance (DSA)</w:t>
        </w:r>
        <w:r w:rsidR="00830C14">
          <w:rPr>
            <w:noProof/>
            <w:webHidden/>
          </w:rPr>
          <w:tab/>
        </w:r>
        <w:r w:rsidR="00830C14">
          <w:rPr>
            <w:noProof/>
            <w:webHidden/>
          </w:rPr>
          <w:fldChar w:fldCharType="begin"/>
        </w:r>
        <w:r w:rsidR="00830C14">
          <w:rPr>
            <w:noProof/>
            <w:webHidden/>
          </w:rPr>
          <w:instrText xml:space="preserve"> PAGEREF _Toc117082441 \h </w:instrText>
        </w:r>
        <w:r w:rsidR="00830C14">
          <w:rPr>
            <w:noProof/>
            <w:webHidden/>
          </w:rPr>
        </w:r>
        <w:r w:rsidR="00830C14">
          <w:rPr>
            <w:noProof/>
            <w:webHidden/>
          </w:rPr>
          <w:fldChar w:fldCharType="separate"/>
        </w:r>
        <w:r w:rsidR="00774A31">
          <w:rPr>
            <w:noProof/>
            <w:webHidden/>
          </w:rPr>
          <w:t>11</w:t>
        </w:r>
        <w:r w:rsidR="00830C14">
          <w:rPr>
            <w:noProof/>
            <w:webHidden/>
          </w:rPr>
          <w:fldChar w:fldCharType="end"/>
        </w:r>
      </w:hyperlink>
    </w:p>
    <w:p w14:paraId="11FBB0DF" w14:textId="088E3502"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2" w:history="1">
        <w:r w:rsidR="00830C14" w:rsidRPr="002103C0">
          <w:rPr>
            <w:rStyle w:val="Hyperlink"/>
            <w:noProof/>
          </w:rPr>
          <w:t>Useful DSA Support Links</w:t>
        </w:r>
        <w:r w:rsidR="00830C14">
          <w:rPr>
            <w:noProof/>
            <w:webHidden/>
          </w:rPr>
          <w:tab/>
        </w:r>
        <w:r w:rsidR="00830C14">
          <w:rPr>
            <w:noProof/>
            <w:webHidden/>
          </w:rPr>
          <w:fldChar w:fldCharType="begin"/>
        </w:r>
        <w:r w:rsidR="00830C14">
          <w:rPr>
            <w:noProof/>
            <w:webHidden/>
          </w:rPr>
          <w:instrText xml:space="preserve"> PAGEREF _Toc117082442 \h </w:instrText>
        </w:r>
        <w:r w:rsidR="00830C14">
          <w:rPr>
            <w:noProof/>
            <w:webHidden/>
          </w:rPr>
        </w:r>
        <w:r w:rsidR="00830C14">
          <w:rPr>
            <w:noProof/>
            <w:webHidden/>
          </w:rPr>
          <w:fldChar w:fldCharType="separate"/>
        </w:r>
        <w:r w:rsidR="00774A31">
          <w:rPr>
            <w:noProof/>
            <w:webHidden/>
          </w:rPr>
          <w:t>12</w:t>
        </w:r>
        <w:r w:rsidR="00830C14">
          <w:rPr>
            <w:noProof/>
            <w:webHidden/>
          </w:rPr>
          <w:fldChar w:fldCharType="end"/>
        </w:r>
      </w:hyperlink>
    </w:p>
    <w:p w14:paraId="7FBD12FB" w14:textId="3484A75C"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3" w:history="1">
        <w:r w:rsidR="00830C14" w:rsidRPr="002103C0">
          <w:rPr>
            <w:rStyle w:val="Hyperlink"/>
            <w:noProof/>
          </w:rPr>
          <w:t>HE Provider Requirements</w:t>
        </w:r>
        <w:r w:rsidR="00830C14">
          <w:rPr>
            <w:noProof/>
            <w:webHidden/>
          </w:rPr>
          <w:tab/>
        </w:r>
        <w:r w:rsidR="00830C14">
          <w:rPr>
            <w:noProof/>
            <w:webHidden/>
          </w:rPr>
          <w:fldChar w:fldCharType="begin"/>
        </w:r>
        <w:r w:rsidR="00830C14">
          <w:rPr>
            <w:noProof/>
            <w:webHidden/>
          </w:rPr>
          <w:instrText xml:space="preserve"> PAGEREF _Toc117082443 \h </w:instrText>
        </w:r>
        <w:r w:rsidR="00830C14">
          <w:rPr>
            <w:noProof/>
            <w:webHidden/>
          </w:rPr>
        </w:r>
        <w:r w:rsidR="00830C14">
          <w:rPr>
            <w:noProof/>
            <w:webHidden/>
          </w:rPr>
          <w:fldChar w:fldCharType="separate"/>
        </w:r>
        <w:r w:rsidR="00774A31">
          <w:rPr>
            <w:noProof/>
            <w:webHidden/>
          </w:rPr>
          <w:t>13</w:t>
        </w:r>
        <w:r w:rsidR="00830C14">
          <w:rPr>
            <w:noProof/>
            <w:webHidden/>
          </w:rPr>
          <w:fldChar w:fldCharType="end"/>
        </w:r>
      </w:hyperlink>
    </w:p>
    <w:p w14:paraId="138E1B53" w14:textId="0370F0B6"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4" w:history="1">
        <w:r w:rsidR="00830C14" w:rsidRPr="002103C0">
          <w:rPr>
            <w:rStyle w:val="Hyperlink"/>
            <w:noProof/>
          </w:rPr>
          <w:t>Track to HE with HE Roadmap</w:t>
        </w:r>
        <w:r w:rsidR="00830C14">
          <w:rPr>
            <w:noProof/>
            <w:webHidden/>
          </w:rPr>
          <w:tab/>
        </w:r>
        <w:r w:rsidR="00830C14">
          <w:rPr>
            <w:noProof/>
            <w:webHidden/>
          </w:rPr>
          <w:fldChar w:fldCharType="begin"/>
        </w:r>
        <w:r w:rsidR="00830C14">
          <w:rPr>
            <w:noProof/>
            <w:webHidden/>
          </w:rPr>
          <w:instrText xml:space="preserve"> PAGEREF _Toc117082444 \h </w:instrText>
        </w:r>
        <w:r w:rsidR="00830C14">
          <w:rPr>
            <w:noProof/>
            <w:webHidden/>
          </w:rPr>
        </w:r>
        <w:r w:rsidR="00830C14">
          <w:rPr>
            <w:noProof/>
            <w:webHidden/>
          </w:rPr>
          <w:fldChar w:fldCharType="separate"/>
        </w:r>
        <w:r w:rsidR="00774A31">
          <w:rPr>
            <w:noProof/>
            <w:webHidden/>
          </w:rPr>
          <w:t>14</w:t>
        </w:r>
        <w:r w:rsidR="00830C14">
          <w:rPr>
            <w:noProof/>
            <w:webHidden/>
          </w:rPr>
          <w:fldChar w:fldCharType="end"/>
        </w:r>
      </w:hyperlink>
    </w:p>
    <w:p w14:paraId="4DBB079C" w14:textId="59324357"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5" w:history="1">
        <w:r w:rsidR="00830C14" w:rsidRPr="002103C0">
          <w:rPr>
            <w:rStyle w:val="Hyperlink"/>
            <w:noProof/>
          </w:rPr>
          <w:t>Mythbusting Higher Education P1</w:t>
        </w:r>
        <w:r w:rsidR="00830C14">
          <w:rPr>
            <w:noProof/>
            <w:webHidden/>
          </w:rPr>
          <w:tab/>
        </w:r>
        <w:r w:rsidR="00830C14">
          <w:rPr>
            <w:noProof/>
            <w:webHidden/>
          </w:rPr>
          <w:fldChar w:fldCharType="begin"/>
        </w:r>
        <w:r w:rsidR="00830C14">
          <w:rPr>
            <w:noProof/>
            <w:webHidden/>
          </w:rPr>
          <w:instrText xml:space="preserve"> PAGEREF _Toc117082445 \h </w:instrText>
        </w:r>
        <w:r w:rsidR="00830C14">
          <w:rPr>
            <w:noProof/>
            <w:webHidden/>
          </w:rPr>
        </w:r>
        <w:r w:rsidR="00830C14">
          <w:rPr>
            <w:noProof/>
            <w:webHidden/>
          </w:rPr>
          <w:fldChar w:fldCharType="separate"/>
        </w:r>
        <w:r w:rsidR="00774A31">
          <w:rPr>
            <w:noProof/>
            <w:webHidden/>
          </w:rPr>
          <w:t>23</w:t>
        </w:r>
        <w:r w:rsidR="00830C14">
          <w:rPr>
            <w:noProof/>
            <w:webHidden/>
          </w:rPr>
          <w:fldChar w:fldCharType="end"/>
        </w:r>
      </w:hyperlink>
    </w:p>
    <w:p w14:paraId="1B1FB7F4" w14:textId="0CA2740B"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6" w:history="1">
        <w:r w:rsidR="00830C14" w:rsidRPr="002103C0">
          <w:rPr>
            <w:rStyle w:val="Hyperlink"/>
            <w:noProof/>
          </w:rPr>
          <w:t>Types of Study</w:t>
        </w:r>
        <w:r w:rsidR="00830C14">
          <w:rPr>
            <w:noProof/>
            <w:webHidden/>
          </w:rPr>
          <w:tab/>
        </w:r>
        <w:r w:rsidR="00830C14">
          <w:rPr>
            <w:noProof/>
            <w:webHidden/>
          </w:rPr>
          <w:fldChar w:fldCharType="begin"/>
        </w:r>
        <w:r w:rsidR="00830C14">
          <w:rPr>
            <w:noProof/>
            <w:webHidden/>
          </w:rPr>
          <w:instrText xml:space="preserve"> PAGEREF _Toc117082446 \h </w:instrText>
        </w:r>
        <w:r w:rsidR="00830C14">
          <w:rPr>
            <w:noProof/>
            <w:webHidden/>
          </w:rPr>
        </w:r>
        <w:r w:rsidR="00830C14">
          <w:rPr>
            <w:noProof/>
            <w:webHidden/>
          </w:rPr>
          <w:fldChar w:fldCharType="separate"/>
        </w:r>
        <w:r w:rsidR="00774A31">
          <w:rPr>
            <w:noProof/>
            <w:webHidden/>
          </w:rPr>
          <w:t>26</w:t>
        </w:r>
        <w:r w:rsidR="00830C14">
          <w:rPr>
            <w:noProof/>
            <w:webHidden/>
          </w:rPr>
          <w:fldChar w:fldCharType="end"/>
        </w:r>
      </w:hyperlink>
    </w:p>
    <w:p w14:paraId="2AE0BBAC" w14:textId="1484A270"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7" w:history="1">
        <w:r w:rsidR="00830C14" w:rsidRPr="002103C0">
          <w:rPr>
            <w:rStyle w:val="Hyperlink"/>
            <w:noProof/>
          </w:rPr>
          <w:t>Parents and Carers</w:t>
        </w:r>
        <w:r w:rsidR="00830C14">
          <w:rPr>
            <w:noProof/>
            <w:webHidden/>
          </w:rPr>
          <w:tab/>
        </w:r>
        <w:r w:rsidR="00830C14">
          <w:rPr>
            <w:noProof/>
            <w:webHidden/>
          </w:rPr>
          <w:fldChar w:fldCharType="begin"/>
        </w:r>
        <w:r w:rsidR="00830C14">
          <w:rPr>
            <w:noProof/>
            <w:webHidden/>
          </w:rPr>
          <w:instrText xml:space="preserve"> PAGEREF _Toc117082447 \h </w:instrText>
        </w:r>
        <w:r w:rsidR="00830C14">
          <w:rPr>
            <w:noProof/>
            <w:webHidden/>
          </w:rPr>
        </w:r>
        <w:r w:rsidR="00830C14">
          <w:rPr>
            <w:noProof/>
            <w:webHidden/>
          </w:rPr>
          <w:fldChar w:fldCharType="separate"/>
        </w:r>
        <w:r w:rsidR="00774A31">
          <w:rPr>
            <w:noProof/>
            <w:webHidden/>
          </w:rPr>
          <w:t>27</w:t>
        </w:r>
        <w:r w:rsidR="00830C14">
          <w:rPr>
            <w:noProof/>
            <w:webHidden/>
          </w:rPr>
          <w:fldChar w:fldCharType="end"/>
        </w:r>
      </w:hyperlink>
    </w:p>
    <w:p w14:paraId="0A8C7986" w14:textId="3DE24181"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8" w:history="1">
        <w:r w:rsidR="00830C14" w:rsidRPr="002103C0">
          <w:rPr>
            <w:rStyle w:val="Hyperlink"/>
            <w:noProof/>
          </w:rPr>
          <w:t>What to Expect: Differences between FE and HE</w:t>
        </w:r>
        <w:r w:rsidR="00830C14">
          <w:rPr>
            <w:noProof/>
            <w:webHidden/>
          </w:rPr>
          <w:tab/>
        </w:r>
        <w:r w:rsidR="00830C14">
          <w:rPr>
            <w:noProof/>
            <w:webHidden/>
          </w:rPr>
          <w:fldChar w:fldCharType="begin"/>
        </w:r>
        <w:r w:rsidR="00830C14">
          <w:rPr>
            <w:noProof/>
            <w:webHidden/>
          </w:rPr>
          <w:instrText xml:space="preserve"> PAGEREF _Toc117082448 \h </w:instrText>
        </w:r>
        <w:r w:rsidR="00830C14">
          <w:rPr>
            <w:noProof/>
            <w:webHidden/>
          </w:rPr>
        </w:r>
        <w:r w:rsidR="00830C14">
          <w:rPr>
            <w:noProof/>
            <w:webHidden/>
          </w:rPr>
          <w:fldChar w:fldCharType="separate"/>
        </w:r>
        <w:r w:rsidR="00774A31">
          <w:rPr>
            <w:noProof/>
            <w:webHidden/>
          </w:rPr>
          <w:t>29</w:t>
        </w:r>
        <w:r w:rsidR="00830C14">
          <w:rPr>
            <w:noProof/>
            <w:webHidden/>
          </w:rPr>
          <w:fldChar w:fldCharType="end"/>
        </w:r>
      </w:hyperlink>
    </w:p>
    <w:p w14:paraId="4A1EBA75" w14:textId="50004670"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49" w:history="1">
        <w:r w:rsidR="00830C14" w:rsidRPr="002103C0">
          <w:rPr>
            <w:rStyle w:val="Hyperlink"/>
            <w:noProof/>
          </w:rPr>
          <w:t>Research Outside of Studies</w:t>
        </w:r>
        <w:r w:rsidR="00830C14">
          <w:rPr>
            <w:noProof/>
            <w:webHidden/>
          </w:rPr>
          <w:tab/>
        </w:r>
        <w:r w:rsidR="00830C14">
          <w:rPr>
            <w:noProof/>
            <w:webHidden/>
          </w:rPr>
          <w:fldChar w:fldCharType="begin"/>
        </w:r>
        <w:r w:rsidR="00830C14">
          <w:rPr>
            <w:noProof/>
            <w:webHidden/>
          </w:rPr>
          <w:instrText xml:space="preserve"> PAGEREF _Toc117082449 \h </w:instrText>
        </w:r>
        <w:r w:rsidR="00830C14">
          <w:rPr>
            <w:noProof/>
            <w:webHidden/>
          </w:rPr>
        </w:r>
        <w:r w:rsidR="00830C14">
          <w:rPr>
            <w:noProof/>
            <w:webHidden/>
          </w:rPr>
          <w:fldChar w:fldCharType="separate"/>
        </w:r>
        <w:r w:rsidR="00774A31">
          <w:rPr>
            <w:noProof/>
            <w:webHidden/>
          </w:rPr>
          <w:t>29</w:t>
        </w:r>
        <w:r w:rsidR="00830C14">
          <w:rPr>
            <w:noProof/>
            <w:webHidden/>
          </w:rPr>
          <w:fldChar w:fldCharType="end"/>
        </w:r>
      </w:hyperlink>
    </w:p>
    <w:p w14:paraId="17E3FDDD" w14:textId="2E7F8EFE"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50" w:history="1">
        <w:r w:rsidR="00830C14" w:rsidRPr="002103C0">
          <w:rPr>
            <w:rStyle w:val="Hyperlink"/>
            <w:noProof/>
          </w:rPr>
          <w:t>Top Tips for Accessible Accommodation</w:t>
        </w:r>
        <w:r w:rsidR="00830C14">
          <w:rPr>
            <w:noProof/>
            <w:webHidden/>
          </w:rPr>
          <w:tab/>
        </w:r>
        <w:r w:rsidR="00830C14">
          <w:rPr>
            <w:noProof/>
            <w:webHidden/>
          </w:rPr>
          <w:fldChar w:fldCharType="begin"/>
        </w:r>
        <w:r w:rsidR="00830C14">
          <w:rPr>
            <w:noProof/>
            <w:webHidden/>
          </w:rPr>
          <w:instrText xml:space="preserve"> PAGEREF _Toc117082450 \h </w:instrText>
        </w:r>
        <w:r w:rsidR="00830C14">
          <w:rPr>
            <w:noProof/>
            <w:webHidden/>
          </w:rPr>
        </w:r>
        <w:r w:rsidR="00830C14">
          <w:rPr>
            <w:noProof/>
            <w:webHidden/>
          </w:rPr>
          <w:fldChar w:fldCharType="separate"/>
        </w:r>
        <w:r w:rsidR="00774A31">
          <w:rPr>
            <w:noProof/>
            <w:webHidden/>
          </w:rPr>
          <w:t>31</w:t>
        </w:r>
        <w:r w:rsidR="00830C14">
          <w:rPr>
            <w:noProof/>
            <w:webHidden/>
          </w:rPr>
          <w:fldChar w:fldCharType="end"/>
        </w:r>
      </w:hyperlink>
    </w:p>
    <w:p w14:paraId="208EB538" w14:textId="70E00949" w:rsidR="00830C14" w:rsidRDefault="00000000">
      <w:pPr>
        <w:pStyle w:val="TOC1"/>
        <w:tabs>
          <w:tab w:val="right" w:leader="dot" w:pos="9010"/>
        </w:tabs>
        <w:rPr>
          <w:rFonts w:asciiTheme="minorHAnsi" w:eastAsiaTheme="minorEastAsia" w:hAnsiTheme="minorHAnsi" w:cstheme="minorBidi"/>
          <w:b w:val="0"/>
          <w:noProof/>
          <w:sz w:val="22"/>
          <w:szCs w:val="22"/>
        </w:rPr>
      </w:pPr>
      <w:hyperlink w:anchor="_Toc117082451" w:history="1">
        <w:r w:rsidR="00830C14" w:rsidRPr="002103C0">
          <w:rPr>
            <w:rStyle w:val="Hyperlink"/>
            <w:noProof/>
          </w:rPr>
          <w:t>Useful Links</w:t>
        </w:r>
        <w:r w:rsidR="00830C14">
          <w:rPr>
            <w:noProof/>
            <w:webHidden/>
          </w:rPr>
          <w:tab/>
        </w:r>
        <w:r w:rsidR="00830C14">
          <w:rPr>
            <w:noProof/>
            <w:webHidden/>
          </w:rPr>
          <w:fldChar w:fldCharType="begin"/>
        </w:r>
        <w:r w:rsidR="00830C14">
          <w:rPr>
            <w:noProof/>
            <w:webHidden/>
          </w:rPr>
          <w:instrText xml:space="preserve"> PAGEREF _Toc117082451 \h </w:instrText>
        </w:r>
        <w:r w:rsidR="00830C14">
          <w:rPr>
            <w:noProof/>
            <w:webHidden/>
          </w:rPr>
        </w:r>
        <w:r w:rsidR="00830C14">
          <w:rPr>
            <w:noProof/>
            <w:webHidden/>
          </w:rPr>
          <w:fldChar w:fldCharType="separate"/>
        </w:r>
        <w:r w:rsidR="00774A31">
          <w:rPr>
            <w:noProof/>
            <w:webHidden/>
          </w:rPr>
          <w:t>31</w:t>
        </w:r>
        <w:r w:rsidR="00830C14">
          <w:rPr>
            <w:noProof/>
            <w:webHidden/>
          </w:rPr>
          <w:fldChar w:fldCharType="end"/>
        </w:r>
      </w:hyperlink>
    </w:p>
    <w:p w14:paraId="47DF08CF" w14:textId="1DCAE616" w:rsidR="00830C14" w:rsidRPr="00830C14" w:rsidRDefault="00830C14" w:rsidP="00830C14">
      <w:r>
        <w:rPr>
          <w:b/>
          <w:szCs w:val="28"/>
        </w:rPr>
        <w:lastRenderedPageBreak/>
        <w:fldChar w:fldCharType="end"/>
      </w:r>
    </w:p>
    <w:p w14:paraId="37DCCD41" w14:textId="5CA9609D" w:rsidR="00BF0010" w:rsidRPr="00BF0010" w:rsidRDefault="00BF0010" w:rsidP="00BF0010">
      <w:pPr>
        <w:pStyle w:val="Heading5"/>
      </w:pPr>
      <w:r w:rsidRPr="00BF0010">
        <w:t>[page</w:t>
      </w:r>
      <w:r>
        <w:t xml:space="preserve"> 2</w:t>
      </w:r>
      <w:r w:rsidRPr="00BF0010">
        <w:t>]</w:t>
      </w:r>
    </w:p>
    <w:p w14:paraId="19A1E128" w14:textId="413520F9" w:rsidR="00BF0010" w:rsidRDefault="00BF0010" w:rsidP="00BF0010">
      <w:pPr>
        <w:pStyle w:val="Heading1"/>
      </w:pPr>
      <w:bookmarkStart w:id="0" w:name="_Toc117082435"/>
      <w:r w:rsidRPr="00BF0010">
        <w:t>Contents</w:t>
      </w:r>
      <w:bookmarkEnd w:id="0"/>
    </w:p>
    <w:p w14:paraId="2018DE5A" w14:textId="77777777" w:rsidR="00BF0010" w:rsidRDefault="00BF0010" w:rsidP="00BF0010">
      <w:r>
        <w:t>Introduction 3</w:t>
      </w:r>
    </w:p>
    <w:p w14:paraId="7516D45F" w14:textId="77777777" w:rsidR="00BF0010" w:rsidRDefault="00BF0010" w:rsidP="00BF0010">
      <w:r>
        <w:t>About the Pack 4</w:t>
      </w:r>
    </w:p>
    <w:p w14:paraId="07DE2AC4" w14:textId="77777777" w:rsidR="00BF0010" w:rsidRDefault="00BF0010" w:rsidP="00BF0010">
      <w:r>
        <w:t>Glossary 5</w:t>
      </w:r>
    </w:p>
    <w:p w14:paraId="711B4431" w14:textId="77777777" w:rsidR="00BF0010" w:rsidRDefault="00BF0010" w:rsidP="00BF0010">
      <w:r>
        <w:t>Who is this guide for? 7</w:t>
      </w:r>
    </w:p>
    <w:p w14:paraId="3E140556" w14:textId="77777777" w:rsidR="00BF0010" w:rsidRDefault="00BF0010" w:rsidP="00BF0010">
      <w:r>
        <w:t>EHCPs in HE 8</w:t>
      </w:r>
    </w:p>
    <w:p w14:paraId="211D7FB2" w14:textId="77777777" w:rsidR="00BF0010" w:rsidRDefault="00BF0010" w:rsidP="00BF0010">
      <w:r>
        <w:t>Disabled Students Allowance (DSA) 10</w:t>
      </w:r>
    </w:p>
    <w:p w14:paraId="03B8A623" w14:textId="77777777" w:rsidR="00BF0010" w:rsidRDefault="00BF0010" w:rsidP="00BF0010">
      <w:r>
        <w:t>Useful Support Links 11</w:t>
      </w:r>
    </w:p>
    <w:p w14:paraId="5DCA315A" w14:textId="77777777" w:rsidR="00BF0010" w:rsidRDefault="00BF0010" w:rsidP="00BF0010">
      <w:r>
        <w:t>HEP Requirements 12</w:t>
      </w:r>
    </w:p>
    <w:p w14:paraId="30D44315" w14:textId="77777777" w:rsidR="00BF0010" w:rsidRDefault="00BF0010" w:rsidP="00BF0010">
      <w:r>
        <w:t>HE Roadmap 13</w:t>
      </w:r>
    </w:p>
    <w:p w14:paraId="5A1E39FE" w14:textId="77777777" w:rsidR="00BF0010" w:rsidRDefault="00BF0010" w:rsidP="00BF0010">
      <w:proofErr w:type="spellStart"/>
      <w:r>
        <w:t>Mythbusting</w:t>
      </w:r>
      <w:proofErr w:type="spellEnd"/>
      <w:r>
        <w:t xml:space="preserve"> HE 18</w:t>
      </w:r>
    </w:p>
    <w:p w14:paraId="54A3BC69" w14:textId="77777777" w:rsidR="00BF0010" w:rsidRDefault="00BF0010" w:rsidP="00BF0010">
      <w:r>
        <w:t>Parents and Carers 22</w:t>
      </w:r>
    </w:p>
    <w:p w14:paraId="287FDAA4" w14:textId="77777777" w:rsidR="00BF0010" w:rsidRDefault="00BF0010" w:rsidP="00BF0010">
      <w:r>
        <w:t>Differences between FE and HE 23</w:t>
      </w:r>
    </w:p>
    <w:p w14:paraId="4BF39EE4" w14:textId="77777777" w:rsidR="00BF0010" w:rsidRDefault="00BF0010" w:rsidP="00BF0010">
      <w:r>
        <w:t>Research Outside of Studies 24</w:t>
      </w:r>
    </w:p>
    <w:p w14:paraId="5C237E72" w14:textId="77777777" w:rsidR="00BF0010" w:rsidRDefault="00BF0010" w:rsidP="00BF0010">
      <w:r>
        <w:t>Tips for Accessible Accommodation 25</w:t>
      </w:r>
    </w:p>
    <w:p w14:paraId="2E3EC893" w14:textId="58B6D1A6" w:rsidR="00BF0010" w:rsidRPr="00BF0010" w:rsidRDefault="00BF0010" w:rsidP="00BF0010">
      <w:r>
        <w:t>Useful Links 26</w:t>
      </w:r>
    </w:p>
    <w:p w14:paraId="1E3E2259" w14:textId="7895BF44" w:rsidR="00BF0010" w:rsidRPr="00BF0010" w:rsidRDefault="00705AFA" w:rsidP="00BF0010">
      <w:r w:rsidRPr="00BF0010">
        <w:t>Disclaimer</w:t>
      </w:r>
      <w:r w:rsidR="00BF0010" w:rsidRPr="00BF0010">
        <w:t>—</w:t>
      </w:r>
      <w:r w:rsidRPr="00BF0010">
        <w:t>please note, the information in this pack has been designed to provide generic guidance to support the application/transition process into Higher Education. In order to find out specific information about how a university or higher education provider can support you and your individual needs, please contact the Higher Education provider directly. The information in this pack is correct at time of writing</w:t>
      </w:r>
      <w:r w:rsidR="00BF0010" w:rsidRPr="00BF0010">
        <w:t>—</w:t>
      </w:r>
      <w:r w:rsidRPr="00BF0010">
        <w:t>October 2022</w:t>
      </w:r>
      <w:r w:rsidR="00BF0010">
        <w:t>.</w:t>
      </w:r>
    </w:p>
    <w:p w14:paraId="4D80865F" w14:textId="4D58E254" w:rsidR="00BF0010" w:rsidRPr="00BF0010" w:rsidRDefault="00BF0010" w:rsidP="00BF0010">
      <w:pPr>
        <w:pStyle w:val="Heading5"/>
      </w:pPr>
      <w:r w:rsidRPr="00BF0010">
        <w:lastRenderedPageBreak/>
        <w:t>[page</w:t>
      </w:r>
      <w:r>
        <w:t xml:space="preserve"> 3</w:t>
      </w:r>
      <w:r w:rsidRPr="00BF0010">
        <w:t>]</w:t>
      </w:r>
    </w:p>
    <w:p w14:paraId="39EC4E92" w14:textId="413A3244" w:rsidR="00BF0010" w:rsidRPr="00BF0010" w:rsidRDefault="00BF0010" w:rsidP="00BF0010">
      <w:pPr>
        <w:pStyle w:val="Heading1"/>
      </w:pPr>
      <w:bookmarkStart w:id="1" w:name="_TOC_250006"/>
      <w:bookmarkStart w:id="2" w:name="_Toc117082436"/>
      <w:bookmarkEnd w:id="1"/>
      <w:r w:rsidRPr="00BF0010">
        <w:t>Introduction</w:t>
      </w:r>
      <w:bookmarkEnd w:id="2"/>
    </w:p>
    <w:p w14:paraId="29568944" w14:textId="62002CCD" w:rsidR="00BF0010" w:rsidRPr="00BF0010" w:rsidRDefault="00705AFA" w:rsidP="00BF0010">
      <w:r w:rsidRPr="00BF0010">
        <w:t>Welcome to Go Higher West Yorkshire</w:t>
      </w:r>
      <w:r w:rsidR="00BF0010" w:rsidRPr="00BF0010">
        <w:t>'</w:t>
      </w:r>
      <w:r w:rsidRPr="00BF0010">
        <w:t>s Disabled</w:t>
      </w:r>
      <w:r w:rsidR="00BF0010">
        <w:t xml:space="preserve"> </w:t>
      </w:r>
      <w:r w:rsidRPr="00BF0010">
        <w:t>Learners</w:t>
      </w:r>
      <w:r w:rsidR="00BF0010" w:rsidRPr="00BF0010">
        <w:t>'</w:t>
      </w:r>
      <w:r w:rsidRPr="00BF0010">
        <w:t xml:space="preserve"> Higher Education Transition Pack!</w:t>
      </w:r>
      <w:r w:rsidR="00BF0010" w:rsidRPr="00BF0010">
        <w:t xml:space="preserve"> </w:t>
      </w:r>
      <w:r w:rsidRPr="00BF0010">
        <w:t>This resource has been designed to support you on</w:t>
      </w:r>
      <w:r w:rsidR="00BF0010">
        <w:t xml:space="preserve"> </w:t>
      </w:r>
      <w:r w:rsidRPr="00BF0010">
        <w:t>your own journey into Higher Education (HE).</w:t>
      </w:r>
      <w:r w:rsidR="00BF0010">
        <w:t xml:space="preserve"> </w:t>
      </w:r>
      <w:r w:rsidR="00FB62A9">
        <w:t>T</w:t>
      </w:r>
      <w:r w:rsidRPr="00BF0010">
        <w:t xml:space="preserve">here is lots of information out </w:t>
      </w:r>
      <w:r w:rsidR="00FB62A9">
        <w:t>there which can be overwhelming, so w</w:t>
      </w:r>
      <w:r w:rsidRPr="00BF0010">
        <w:t>e hope that this transition pack will help you to easily access information about the timelines, processes and support to enable you to progress into a destination of your choice.</w:t>
      </w:r>
    </w:p>
    <w:p w14:paraId="6CEA9AFA" w14:textId="77777777" w:rsidR="00BF0010" w:rsidRPr="00BF0010" w:rsidRDefault="00705AFA" w:rsidP="00BF0010">
      <w:r w:rsidRPr="00BF0010">
        <w:t>We understand that starting HE is a big step, one that often begins a long time before you finally arrive there. For many students who have received support or adjustments at school or college the transition to university can be confusing and hard to navigate, not least because the language and terminology used about Special Educational Needs (SEN), disability and support is very different. This can prevent some students from accessing the support they need.</w:t>
      </w:r>
    </w:p>
    <w:p w14:paraId="15067E8E" w14:textId="3084C347" w:rsidR="00BF0010" w:rsidRPr="00BF0010" w:rsidRDefault="00BF0010" w:rsidP="00BF0010">
      <w:pPr>
        <w:pStyle w:val="Heading5"/>
      </w:pPr>
      <w:r w:rsidRPr="00BF0010">
        <w:t>[page</w:t>
      </w:r>
      <w:r>
        <w:t xml:space="preserve"> 4</w:t>
      </w:r>
      <w:r w:rsidRPr="00BF0010">
        <w:t>]</w:t>
      </w:r>
    </w:p>
    <w:p w14:paraId="4EBE21D6" w14:textId="77777777" w:rsidR="00BF0010" w:rsidRPr="00BF0010" w:rsidRDefault="00BF0010" w:rsidP="00BF0010">
      <w:pPr>
        <w:pStyle w:val="Heading1"/>
      </w:pPr>
      <w:bookmarkStart w:id="3" w:name="_TOC_250005"/>
      <w:bookmarkStart w:id="4" w:name="_Toc117082437"/>
      <w:r w:rsidRPr="00BF0010">
        <w:t xml:space="preserve">About the </w:t>
      </w:r>
      <w:bookmarkEnd w:id="3"/>
      <w:r w:rsidRPr="00BF0010">
        <w:t>Pack</w:t>
      </w:r>
      <w:bookmarkEnd w:id="4"/>
    </w:p>
    <w:p w14:paraId="515DCDC2" w14:textId="77777777" w:rsidR="00BF0010" w:rsidRPr="00BF0010" w:rsidRDefault="00705AFA" w:rsidP="00BF0010">
      <w:r w:rsidRPr="00BF0010">
        <w:t>Reach for the STARS with a HE transition pack for disabled learners that covers</w:t>
      </w:r>
    </w:p>
    <w:p w14:paraId="3B0D5A6A" w14:textId="18C76753" w:rsidR="00BF0010" w:rsidRPr="00BF0010" w:rsidRDefault="00BF0010" w:rsidP="00BF0010">
      <w:r>
        <w:t xml:space="preserve">S – </w:t>
      </w:r>
      <w:r w:rsidR="00705AFA" w:rsidRPr="00BF0010">
        <w:t>Support and funding</w:t>
      </w:r>
      <w:r w:rsidRPr="00BF0010">
        <w:t>—</w:t>
      </w:r>
      <w:r w:rsidR="00705AFA" w:rsidRPr="00BF0010">
        <w:t>EHCP, DSA, HEP requirements (what to know beforehand)</w:t>
      </w:r>
    </w:p>
    <w:p w14:paraId="18C48DF8" w14:textId="08B2CB92" w:rsidR="00BF0010" w:rsidRPr="00BF0010" w:rsidRDefault="00BF0010" w:rsidP="00BF0010">
      <w:r>
        <w:t xml:space="preserve">T – </w:t>
      </w:r>
      <w:r w:rsidR="00705AFA" w:rsidRPr="00BF0010">
        <w:t>Track to HE (with checklist)</w:t>
      </w:r>
      <w:r w:rsidRPr="00BF0010">
        <w:t>—</w:t>
      </w:r>
      <w:r w:rsidR="00705AFA" w:rsidRPr="00BF0010">
        <w:t>HE roadmap from pr</w:t>
      </w:r>
      <w:r w:rsidRPr="00BF0010">
        <w:t>e</w:t>
      </w:r>
      <w:r w:rsidR="000716D9">
        <w:t xml:space="preserve">- </w:t>
      </w:r>
      <w:r w:rsidR="00705AFA" w:rsidRPr="00BF0010">
        <w:t>to pos</w:t>
      </w:r>
      <w:r w:rsidRPr="00BF0010">
        <w:t>t</w:t>
      </w:r>
      <w:r w:rsidR="000716D9">
        <w:t>-</w:t>
      </w:r>
      <w:r w:rsidR="00705AFA" w:rsidRPr="00BF0010">
        <w:t>entry</w:t>
      </w:r>
    </w:p>
    <w:p w14:paraId="2850C47C" w14:textId="6E185663" w:rsidR="00BF0010" w:rsidRPr="00BF0010" w:rsidRDefault="00BF0010" w:rsidP="00BF0010">
      <w:r>
        <w:t xml:space="preserve">A – </w:t>
      </w:r>
      <w:r w:rsidR="00705AFA" w:rsidRPr="00BF0010">
        <w:t>Advice on HE</w:t>
      </w:r>
      <w:r w:rsidRPr="00BF0010">
        <w:t>—</w:t>
      </w:r>
      <w:r w:rsidR="00705AFA" w:rsidRPr="00BF0010">
        <w:t>Myth-busting, parents/carer section, what to expect for HE vs FE</w:t>
      </w:r>
    </w:p>
    <w:p w14:paraId="1FBBE1CD" w14:textId="0FDAF658" w:rsidR="00BF0010" w:rsidRPr="00BF0010" w:rsidRDefault="00BF0010" w:rsidP="00BF0010">
      <w:r>
        <w:t xml:space="preserve">R - </w:t>
      </w:r>
      <w:r w:rsidR="00705AFA" w:rsidRPr="00BF0010">
        <w:t>Research outside of studies</w:t>
      </w:r>
      <w:r w:rsidRPr="00BF0010">
        <w:t>—</w:t>
      </w:r>
      <w:r w:rsidR="00705AFA" w:rsidRPr="00BF0010">
        <w:t>Accessibility (what to ask), employability essentials</w:t>
      </w:r>
    </w:p>
    <w:p w14:paraId="6BD8742B" w14:textId="5BC4CCEB" w:rsidR="00BF0010" w:rsidRPr="00BF0010" w:rsidRDefault="00BF0010" w:rsidP="00BF0010">
      <w:r>
        <w:t xml:space="preserve">S – </w:t>
      </w:r>
      <w:r w:rsidR="00705AFA" w:rsidRPr="00BF0010">
        <w:t>Summary – Useful links and feedback on this pack</w:t>
      </w:r>
      <w:r>
        <w:t>.</w:t>
      </w:r>
    </w:p>
    <w:p w14:paraId="59ED1928" w14:textId="0BEC4407" w:rsidR="00BF0010" w:rsidRPr="00BF0010" w:rsidRDefault="00FB62A9" w:rsidP="00BF0010">
      <w:r>
        <w:t>You will hear from our students</w:t>
      </w:r>
      <w:r w:rsidR="00705AFA" w:rsidRPr="00BF0010">
        <w:t xml:space="preserve"> throughout the pack!</w:t>
      </w:r>
    </w:p>
    <w:p w14:paraId="0E2A9E73" w14:textId="0508A3B7" w:rsidR="00BF0010" w:rsidRPr="00BF0010" w:rsidRDefault="00BF0010" w:rsidP="00BF0010">
      <w:pPr>
        <w:pStyle w:val="Heading5"/>
      </w:pPr>
      <w:r w:rsidRPr="00BF0010">
        <w:lastRenderedPageBreak/>
        <w:t>[page</w:t>
      </w:r>
      <w:r>
        <w:t xml:space="preserve"> 5</w:t>
      </w:r>
      <w:r w:rsidRPr="00BF0010">
        <w:t>]</w:t>
      </w:r>
    </w:p>
    <w:p w14:paraId="645F0DD3" w14:textId="77777777" w:rsidR="00BF0010" w:rsidRPr="00BF0010" w:rsidRDefault="00BF0010" w:rsidP="00BF0010">
      <w:pPr>
        <w:pStyle w:val="Heading1"/>
      </w:pPr>
      <w:bookmarkStart w:id="5" w:name="_Toc117082438"/>
      <w:r w:rsidRPr="00BF0010">
        <w:t>Glossary Part 1</w:t>
      </w:r>
      <w:bookmarkEnd w:id="5"/>
    </w:p>
    <w:p w14:paraId="5F6CA632" w14:textId="46D828A6" w:rsidR="00BF0010" w:rsidRPr="00BF0010" w:rsidRDefault="00705AFA" w:rsidP="00BF0010">
      <w:r w:rsidRPr="00BF0010">
        <w:t>Some terms used in this pack may be unfamiliar to you.</w:t>
      </w:r>
    </w:p>
    <w:p w14:paraId="76DE1DAF" w14:textId="61E1E996" w:rsidR="00BF0010" w:rsidRDefault="00705AFA" w:rsidP="00BF0010">
      <w:r w:rsidRPr="00BF0010">
        <w:t>Find out what they mean here.</w:t>
      </w:r>
    </w:p>
    <w:p w14:paraId="32CB15BB" w14:textId="60521152" w:rsidR="00ED0452" w:rsidRPr="00BF0010" w:rsidRDefault="00ED0452" w:rsidP="00BF0010">
      <w:r>
        <w:t>[Table</w:t>
      </w:r>
      <w:r w:rsidR="00705AFA">
        <w:t xml:space="preserve"> below</w:t>
      </w:r>
      <w:r>
        <w:t xml:space="preserve">, </w:t>
      </w:r>
      <w:r w:rsidR="00705AFA">
        <w:t>4</w:t>
      </w:r>
      <w:r>
        <w:t xml:space="preserve"> columns across, </w:t>
      </w:r>
      <w:r w:rsidR="00705AFA">
        <w:t>8</w:t>
      </w:r>
      <w:r>
        <w:t xml:space="preserve"> rows down, including header row</w:t>
      </w:r>
      <w:r w:rsidR="00705AFA">
        <w:t>.</w:t>
      </w:r>
      <w: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8"/>
        <w:gridCol w:w="2042"/>
        <w:gridCol w:w="1961"/>
        <w:gridCol w:w="3269"/>
      </w:tblGrid>
      <w:tr w:rsidR="00BF0010" w:rsidRPr="00ED0452" w14:paraId="4023E514" w14:textId="77777777" w:rsidTr="000716D9">
        <w:trPr>
          <w:cantSplit/>
          <w:tblHeader/>
        </w:trPr>
        <w:tc>
          <w:tcPr>
            <w:tcW w:w="1758" w:type="dxa"/>
          </w:tcPr>
          <w:p w14:paraId="6B1012CB" w14:textId="77777777" w:rsidR="00BF0010" w:rsidRPr="00ED0452" w:rsidRDefault="00BF0010" w:rsidP="000716D9">
            <w:pPr>
              <w:spacing w:before="120" w:after="120"/>
              <w:rPr>
                <w:b/>
              </w:rPr>
            </w:pPr>
            <w:r w:rsidRPr="00ED0452">
              <w:rPr>
                <w:b/>
              </w:rPr>
              <w:t>Key term</w:t>
            </w:r>
          </w:p>
        </w:tc>
        <w:tc>
          <w:tcPr>
            <w:tcW w:w="1887" w:type="dxa"/>
          </w:tcPr>
          <w:p w14:paraId="62ADDC05" w14:textId="77777777" w:rsidR="00BF0010" w:rsidRPr="00ED0452" w:rsidRDefault="00BF0010" w:rsidP="000716D9">
            <w:pPr>
              <w:spacing w:before="120" w:after="120"/>
              <w:rPr>
                <w:b/>
              </w:rPr>
            </w:pPr>
            <w:r w:rsidRPr="00ED0452">
              <w:rPr>
                <w:b/>
              </w:rPr>
              <w:t>Abbreviation</w:t>
            </w:r>
          </w:p>
        </w:tc>
        <w:tc>
          <w:tcPr>
            <w:tcW w:w="2005" w:type="dxa"/>
          </w:tcPr>
          <w:p w14:paraId="42DEA9C5" w14:textId="77777777" w:rsidR="00BF0010" w:rsidRPr="00ED0452" w:rsidRDefault="00BF0010" w:rsidP="000716D9">
            <w:pPr>
              <w:spacing w:before="120" w:after="120"/>
              <w:rPr>
                <w:b/>
              </w:rPr>
            </w:pPr>
            <w:r w:rsidRPr="00ED0452">
              <w:rPr>
                <w:b/>
              </w:rPr>
              <w:t>Key term in HE</w:t>
            </w:r>
          </w:p>
        </w:tc>
        <w:tc>
          <w:tcPr>
            <w:tcW w:w="3586" w:type="dxa"/>
          </w:tcPr>
          <w:p w14:paraId="7323D15D" w14:textId="77777777" w:rsidR="00BF0010" w:rsidRPr="00ED0452" w:rsidRDefault="00BF0010" w:rsidP="000716D9">
            <w:pPr>
              <w:spacing w:before="120" w:after="120"/>
              <w:rPr>
                <w:b/>
              </w:rPr>
            </w:pPr>
            <w:r w:rsidRPr="00ED0452">
              <w:rPr>
                <w:b/>
              </w:rPr>
              <w:t>Brief definition</w:t>
            </w:r>
          </w:p>
        </w:tc>
      </w:tr>
      <w:tr w:rsidR="00BF0010" w:rsidRPr="00BF0010" w14:paraId="1794687F" w14:textId="77777777" w:rsidTr="000716D9">
        <w:trPr>
          <w:cantSplit/>
        </w:trPr>
        <w:tc>
          <w:tcPr>
            <w:tcW w:w="1758" w:type="dxa"/>
          </w:tcPr>
          <w:p w14:paraId="3C1819B1" w14:textId="77777777" w:rsidR="00BF0010" w:rsidRPr="00BF0010" w:rsidRDefault="00BF0010" w:rsidP="000716D9">
            <w:pPr>
              <w:spacing w:before="120" w:after="120"/>
            </w:pPr>
            <w:r w:rsidRPr="00BF0010">
              <w:t>Disabled Students Allowance</w:t>
            </w:r>
          </w:p>
        </w:tc>
        <w:tc>
          <w:tcPr>
            <w:tcW w:w="1887" w:type="dxa"/>
          </w:tcPr>
          <w:p w14:paraId="039E6496" w14:textId="77777777" w:rsidR="00BF0010" w:rsidRPr="00BF0010" w:rsidRDefault="00BF0010" w:rsidP="000716D9">
            <w:pPr>
              <w:spacing w:before="120" w:after="120"/>
            </w:pPr>
            <w:r w:rsidRPr="00BF0010">
              <w:t>DSA</w:t>
            </w:r>
          </w:p>
        </w:tc>
        <w:tc>
          <w:tcPr>
            <w:tcW w:w="2005" w:type="dxa"/>
          </w:tcPr>
          <w:p w14:paraId="6E857454" w14:textId="77777777" w:rsidR="00BF0010" w:rsidRPr="00BF0010" w:rsidRDefault="00BF0010" w:rsidP="000716D9">
            <w:pPr>
              <w:spacing w:before="120" w:after="120"/>
            </w:pPr>
            <w:r w:rsidRPr="00BF0010">
              <w:t>DSA (only found in HE)</w:t>
            </w:r>
          </w:p>
        </w:tc>
        <w:tc>
          <w:tcPr>
            <w:tcW w:w="3586" w:type="dxa"/>
          </w:tcPr>
          <w:p w14:paraId="10CCB04E" w14:textId="77777777" w:rsidR="00BF0010" w:rsidRPr="00BF0010" w:rsidRDefault="00BF0010" w:rsidP="000716D9">
            <w:pPr>
              <w:spacing w:before="120" w:after="120"/>
            </w:pPr>
            <w:r w:rsidRPr="00BF0010">
              <w:t>Support to cover study-related costs you have because of a mental health problem, long term illness or other disability</w:t>
            </w:r>
          </w:p>
        </w:tc>
      </w:tr>
      <w:tr w:rsidR="00BF0010" w:rsidRPr="00BF0010" w14:paraId="74DA6EBE" w14:textId="77777777" w:rsidTr="000716D9">
        <w:trPr>
          <w:cantSplit/>
        </w:trPr>
        <w:tc>
          <w:tcPr>
            <w:tcW w:w="1758" w:type="dxa"/>
          </w:tcPr>
          <w:p w14:paraId="3379808B" w14:textId="77777777" w:rsidR="00BF0010" w:rsidRPr="00BF0010" w:rsidRDefault="00BF0010" w:rsidP="000716D9">
            <w:pPr>
              <w:spacing w:before="120" w:after="120"/>
            </w:pPr>
            <w:r w:rsidRPr="00BF0010">
              <w:t>Education and Health Care Plan</w:t>
            </w:r>
          </w:p>
        </w:tc>
        <w:tc>
          <w:tcPr>
            <w:tcW w:w="1887" w:type="dxa"/>
          </w:tcPr>
          <w:p w14:paraId="57451502" w14:textId="77777777" w:rsidR="00BF0010" w:rsidRPr="00BF0010" w:rsidRDefault="00BF0010" w:rsidP="000716D9">
            <w:pPr>
              <w:spacing w:before="120" w:after="120"/>
            </w:pPr>
            <w:r w:rsidRPr="00BF0010">
              <w:t>EHCP</w:t>
            </w:r>
          </w:p>
        </w:tc>
        <w:tc>
          <w:tcPr>
            <w:tcW w:w="2005" w:type="dxa"/>
          </w:tcPr>
          <w:p w14:paraId="1043D6A1" w14:textId="77777777" w:rsidR="00BF0010" w:rsidRPr="00BF0010" w:rsidRDefault="00BF0010" w:rsidP="000716D9">
            <w:pPr>
              <w:spacing w:before="120" w:after="120"/>
            </w:pPr>
            <w:r w:rsidRPr="00BF0010">
              <w:t>DSA and/or reasonable adjustments</w:t>
            </w:r>
          </w:p>
        </w:tc>
        <w:tc>
          <w:tcPr>
            <w:tcW w:w="3586" w:type="dxa"/>
          </w:tcPr>
          <w:p w14:paraId="158D9D5B" w14:textId="77777777" w:rsidR="00BF0010" w:rsidRPr="00BF0010" w:rsidRDefault="00BF0010" w:rsidP="000716D9">
            <w:pPr>
              <w:spacing w:before="120" w:after="120"/>
            </w:pPr>
            <w:r w:rsidRPr="00BF0010">
              <w:t>For ages 0-25, outlines special educational, health and care requirements for an individual</w:t>
            </w:r>
          </w:p>
        </w:tc>
      </w:tr>
      <w:tr w:rsidR="00BF0010" w:rsidRPr="00BF0010" w14:paraId="7C76CAEF" w14:textId="77777777" w:rsidTr="000716D9">
        <w:trPr>
          <w:cantSplit/>
        </w:trPr>
        <w:tc>
          <w:tcPr>
            <w:tcW w:w="1758" w:type="dxa"/>
          </w:tcPr>
          <w:p w14:paraId="7AD7622F" w14:textId="77777777" w:rsidR="00BF0010" w:rsidRPr="00BF0010" w:rsidRDefault="00BF0010" w:rsidP="000716D9">
            <w:pPr>
              <w:spacing w:before="120" w:after="120"/>
            </w:pPr>
            <w:r w:rsidRPr="00BF0010">
              <w:t>Further Education</w:t>
            </w:r>
          </w:p>
        </w:tc>
        <w:tc>
          <w:tcPr>
            <w:tcW w:w="1887" w:type="dxa"/>
          </w:tcPr>
          <w:p w14:paraId="33DEAC52" w14:textId="77777777" w:rsidR="00BF0010" w:rsidRPr="00BF0010" w:rsidRDefault="00BF0010" w:rsidP="000716D9">
            <w:pPr>
              <w:spacing w:before="120" w:after="120"/>
            </w:pPr>
            <w:r w:rsidRPr="00BF0010">
              <w:t>FE</w:t>
            </w:r>
          </w:p>
        </w:tc>
        <w:tc>
          <w:tcPr>
            <w:tcW w:w="2005" w:type="dxa"/>
          </w:tcPr>
          <w:p w14:paraId="00859A63" w14:textId="77777777" w:rsidR="00BF0010" w:rsidRPr="00BF0010" w:rsidRDefault="00BF0010" w:rsidP="000716D9">
            <w:pPr>
              <w:spacing w:before="120" w:after="120"/>
            </w:pPr>
            <w:r w:rsidRPr="00BF0010">
              <w:t>FE / Post-16 education</w:t>
            </w:r>
          </w:p>
        </w:tc>
        <w:tc>
          <w:tcPr>
            <w:tcW w:w="3586" w:type="dxa"/>
          </w:tcPr>
          <w:p w14:paraId="20807E37" w14:textId="4BCC0D41" w:rsidR="00BF0010" w:rsidRPr="00BF0010" w:rsidRDefault="00BF0010" w:rsidP="000716D9">
            <w:pPr>
              <w:spacing w:before="120" w:after="120"/>
            </w:pPr>
            <w:r w:rsidRPr="00BF0010">
              <w:t xml:space="preserve">Any form of further education </w:t>
            </w:r>
            <w:r w:rsidR="00C62AD6">
              <w:t xml:space="preserve">above level 3 (the step above GCSE) </w:t>
            </w:r>
            <w:r w:rsidRPr="00BF0010">
              <w:t>whether T Levels, A Levels, BTECs, Apprenticeships etc.</w:t>
            </w:r>
          </w:p>
        </w:tc>
      </w:tr>
      <w:tr w:rsidR="00BF0010" w:rsidRPr="00BF0010" w14:paraId="5DBD6121" w14:textId="77777777" w:rsidTr="000716D9">
        <w:trPr>
          <w:cantSplit/>
        </w:trPr>
        <w:tc>
          <w:tcPr>
            <w:tcW w:w="1758" w:type="dxa"/>
          </w:tcPr>
          <w:p w14:paraId="74543F0D" w14:textId="77777777" w:rsidR="00BF0010" w:rsidRPr="00BF0010" w:rsidRDefault="00BF0010" w:rsidP="000716D9">
            <w:pPr>
              <w:spacing w:before="120" w:after="120"/>
            </w:pPr>
            <w:r w:rsidRPr="00BF0010">
              <w:t>Go Higher West Yorkshire</w:t>
            </w:r>
          </w:p>
        </w:tc>
        <w:tc>
          <w:tcPr>
            <w:tcW w:w="1887" w:type="dxa"/>
          </w:tcPr>
          <w:p w14:paraId="5F03C07E" w14:textId="77777777" w:rsidR="00BF0010" w:rsidRPr="00BF0010" w:rsidRDefault="00BF0010" w:rsidP="000716D9">
            <w:pPr>
              <w:spacing w:before="120" w:after="120"/>
            </w:pPr>
            <w:r w:rsidRPr="00BF0010">
              <w:t>GHWY</w:t>
            </w:r>
          </w:p>
        </w:tc>
        <w:tc>
          <w:tcPr>
            <w:tcW w:w="2005" w:type="dxa"/>
          </w:tcPr>
          <w:p w14:paraId="2DFC9BD5" w14:textId="77777777" w:rsidR="00BF0010" w:rsidRPr="00BF0010" w:rsidRDefault="00BF0010" w:rsidP="000716D9">
            <w:pPr>
              <w:spacing w:before="120" w:after="120"/>
            </w:pPr>
            <w:r w:rsidRPr="00BF0010">
              <w:t>GHWY</w:t>
            </w:r>
          </w:p>
        </w:tc>
        <w:tc>
          <w:tcPr>
            <w:tcW w:w="3586" w:type="dxa"/>
          </w:tcPr>
          <w:p w14:paraId="4EF31019" w14:textId="49A79216" w:rsidR="00BF0010" w:rsidRPr="00BF0010" w:rsidRDefault="00BF0010" w:rsidP="000716D9">
            <w:pPr>
              <w:spacing w:before="120" w:after="120"/>
            </w:pPr>
            <w:r w:rsidRPr="00BF0010">
              <w:t xml:space="preserve">Partnership of 13 Higher Education Providers in West Yorkshire working </w:t>
            </w:r>
            <w:r w:rsidR="00C62AD6">
              <w:t>t</w:t>
            </w:r>
            <w:r w:rsidR="00C62AD6" w:rsidRPr="00C62AD6">
              <w:t>o support entry to Higher Education and success once there.</w:t>
            </w:r>
          </w:p>
        </w:tc>
      </w:tr>
      <w:tr w:rsidR="00BF0010" w:rsidRPr="00BF0010" w14:paraId="11A03939" w14:textId="77777777" w:rsidTr="000716D9">
        <w:trPr>
          <w:cantSplit/>
        </w:trPr>
        <w:tc>
          <w:tcPr>
            <w:tcW w:w="1758" w:type="dxa"/>
          </w:tcPr>
          <w:p w14:paraId="454404DB" w14:textId="77777777" w:rsidR="00BF0010" w:rsidRPr="00BF0010" w:rsidRDefault="00BF0010" w:rsidP="000716D9">
            <w:pPr>
              <w:spacing w:before="120" w:after="120"/>
            </w:pPr>
            <w:r w:rsidRPr="00BF0010">
              <w:lastRenderedPageBreak/>
              <w:t>Higher Education</w:t>
            </w:r>
          </w:p>
        </w:tc>
        <w:tc>
          <w:tcPr>
            <w:tcW w:w="1887" w:type="dxa"/>
          </w:tcPr>
          <w:p w14:paraId="5D7B258A" w14:textId="77777777" w:rsidR="00BF0010" w:rsidRPr="00BF0010" w:rsidRDefault="00BF0010" w:rsidP="000716D9">
            <w:pPr>
              <w:spacing w:before="120" w:after="120"/>
            </w:pPr>
            <w:r w:rsidRPr="00BF0010">
              <w:t>HE</w:t>
            </w:r>
          </w:p>
        </w:tc>
        <w:tc>
          <w:tcPr>
            <w:tcW w:w="2005" w:type="dxa"/>
          </w:tcPr>
          <w:p w14:paraId="585C131F" w14:textId="77777777" w:rsidR="00BF0010" w:rsidRPr="00BF0010" w:rsidRDefault="00BF0010" w:rsidP="000716D9">
            <w:pPr>
              <w:spacing w:before="120" w:after="120"/>
            </w:pPr>
            <w:r w:rsidRPr="00BF0010">
              <w:t>HE</w:t>
            </w:r>
          </w:p>
        </w:tc>
        <w:tc>
          <w:tcPr>
            <w:tcW w:w="3586" w:type="dxa"/>
          </w:tcPr>
          <w:p w14:paraId="5F566CFE" w14:textId="4DA436F8" w:rsidR="00BF0010" w:rsidRPr="00BF0010" w:rsidRDefault="00C62AD6" w:rsidP="000716D9">
            <w:pPr>
              <w:spacing w:before="120" w:after="120"/>
            </w:pPr>
            <w:r w:rsidRPr="00C62AD6">
              <w:t>Any form of education at level 4 or above (the step above FE)</w:t>
            </w:r>
            <w:r>
              <w:t xml:space="preserve"> </w:t>
            </w:r>
            <w:r w:rsidR="00BF0010" w:rsidRPr="00BF0010">
              <w:t>including: Foundation Degrees, Degree Apprenticeships, Higher National Diploma (HNDs), Higher National Certificate (HNCs), BA or BSc Hons courses, Foundation Years</w:t>
            </w:r>
          </w:p>
        </w:tc>
      </w:tr>
      <w:tr w:rsidR="00BF0010" w:rsidRPr="00BF0010" w14:paraId="2D2F2EFF" w14:textId="77777777" w:rsidTr="000716D9">
        <w:trPr>
          <w:cantSplit/>
        </w:trPr>
        <w:tc>
          <w:tcPr>
            <w:tcW w:w="1758" w:type="dxa"/>
          </w:tcPr>
          <w:p w14:paraId="4ABFF73B" w14:textId="77777777" w:rsidR="00BF0010" w:rsidRPr="00BF0010" w:rsidRDefault="00BF0010" w:rsidP="000716D9">
            <w:pPr>
              <w:spacing w:before="120" w:after="120"/>
            </w:pPr>
            <w:r w:rsidRPr="00BF0010">
              <w:t>Higher Education Provider</w:t>
            </w:r>
          </w:p>
        </w:tc>
        <w:tc>
          <w:tcPr>
            <w:tcW w:w="1887" w:type="dxa"/>
          </w:tcPr>
          <w:p w14:paraId="417C5CC3" w14:textId="77777777" w:rsidR="00BF0010" w:rsidRPr="00BF0010" w:rsidRDefault="00BF0010" w:rsidP="000716D9">
            <w:pPr>
              <w:spacing w:before="120" w:after="120"/>
            </w:pPr>
            <w:r w:rsidRPr="00BF0010">
              <w:t>HEP</w:t>
            </w:r>
          </w:p>
        </w:tc>
        <w:tc>
          <w:tcPr>
            <w:tcW w:w="2005" w:type="dxa"/>
          </w:tcPr>
          <w:p w14:paraId="5AFF85DF" w14:textId="77777777" w:rsidR="00BF0010" w:rsidRPr="00BF0010" w:rsidRDefault="00BF0010" w:rsidP="000716D9">
            <w:pPr>
              <w:spacing w:before="120" w:after="120"/>
            </w:pPr>
            <w:r w:rsidRPr="00BF0010">
              <w:t>HEP (GHWY specific term)</w:t>
            </w:r>
          </w:p>
        </w:tc>
        <w:tc>
          <w:tcPr>
            <w:tcW w:w="3586" w:type="dxa"/>
          </w:tcPr>
          <w:p w14:paraId="17BF9E78" w14:textId="77777777" w:rsidR="00BF0010" w:rsidRPr="00BF0010" w:rsidRDefault="00BF0010" w:rsidP="000716D9">
            <w:pPr>
              <w:spacing w:before="120" w:after="120"/>
            </w:pPr>
            <w:r w:rsidRPr="00BF0010">
              <w:t xml:space="preserve">Collective term for HE in FE, University and Conservatoire </w:t>
            </w:r>
          </w:p>
        </w:tc>
      </w:tr>
      <w:tr w:rsidR="00BF0010" w:rsidRPr="00BF0010" w14:paraId="03DE1C4D" w14:textId="77777777" w:rsidTr="000716D9">
        <w:trPr>
          <w:cantSplit/>
        </w:trPr>
        <w:tc>
          <w:tcPr>
            <w:tcW w:w="1758" w:type="dxa"/>
          </w:tcPr>
          <w:p w14:paraId="062AB878" w14:textId="77777777" w:rsidR="00BF0010" w:rsidRPr="00BF0010" w:rsidRDefault="00BF0010" w:rsidP="000716D9">
            <w:pPr>
              <w:spacing w:before="120" w:after="120"/>
            </w:pPr>
            <w:r w:rsidRPr="00BF0010">
              <w:t>Learners</w:t>
            </w:r>
          </w:p>
        </w:tc>
        <w:tc>
          <w:tcPr>
            <w:tcW w:w="1887" w:type="dxa"/>
          </w:tcPr>
          <w:p w14:paraId="2FF3802D" w14:textId="77777777" w:rsidR="00BF0010" w:rsidRPr="00BF0010" w:rsidRDefault="00BF0010" w:rsidP="000716D9">
            <w:pPr>
              <w:spacing w:before="120" w:after="120"/>
            </w:pPr>
            <w:r w:rsidRPr="00BF0010">
              <w:t>N/A</w:t>
            </w:r>
          </w:p>
        </w:tc>
        <w:tc>
          <w:tcPr>
            <w:tcW w:w="2005" w:type="dxa"/>
          </w:tcPr>
          <w:p w14:paraId="2B891B1C" w14:textId="77777777" w:rsidR="00BF0010" w:rsidRPr="00BF0010" w:rsidRDefault="00BF0010" w:rsidP="000716D9">
            <w:pPr>
              <w:spacing w:before="120" w:after="120"/>
            </w:pPr>
            <w:r w:rsidRPr="00BF0010">
              <w:t>Students</w:t>
            </w:r>
          </w:p>
        </w:tc>
        <w:tc>
          <w:tcPr>
            <w:tcW w:w="3586" w:type="dxa"/>
          </w:tcPr>
          <w:p w14:paraId="45E1D611" w14:textId="77777777" w:rsidR="00BF0010" w:rsidRPr="00BF0010" w:rsidRDefault="00BF0010" w:rsidP="000716D9">
            <w:pPr>
              <w:spacing w:before="120" w:after="120"/>
            </w:pPr>
            <w:r w:rsidRPr="00BF0010">
              <w:t>In formal education or training</w:t>
            </w:r>
          </w:p>
        </w:tc>
      </w:tr>
    </w:tbl>
    <w:p w14:paraId="3C8F8EBD" w14:textId="5BD76532" w:rsidR="00BF0010" w:rsidRPr="00BF0010" w:rsidRDefault="00BF0010" w:rsidP="00BF0010">
      <w:pPr>
        <w:pStyle w:val="Heading5"/>
      </w:pPr>
      <w:r w:rsidRPr="00BF0010">
        <w:t>[page</w:t>
      </w:r>
      <w:r>
        <w:t xml:space="preserve"> 6</w:t>
      </w:r>
      <w:r w:rsidRPr="00BF0010">
        <w:t>]</w:t>
      </w:r>
    </w:p>
    <w:p w14:paraId="450D3C27" w14:textId="1FD5D35B" w:rsidR="00BF0010" w:rsidRPr="00BF0010" w:rsidRDefault="00BF0010" w:rsidP="00830C14">
      <w:pPr>
        <w:pStyle w:val="Heading2"/>
      </w:pPr>
      <w:r w:rsidRPr="00BF0010">
        <w:t>Glossary Part 2</w:t>
      </w:r>
    </w:p>
    <w:p w14:paraId="300FF76D" w14:textId="77777777" w:rsidR="00BF0010" w:rsidRPr="00BF0010" w:rsidRDefault="00BF0010" w:rsidP="00BF0010">
      <w:r w:rsidRPr="00BF0010">
        <w:t>Some terms used in this pack may be unfamiliar to you.</w:t>
      </w:r>
    </w:p>
    <w:p w14:paraId="6F93CC17" w14:textId="02EFD62D" w:rsidR="00BF0010" w:rsidRDefault="00BF0010" w:rsidP="00BF0010">
      <w:r w:rsidRPr="00BF0010">
        <w:t>Find out what they mean here.</w:t>
      </w:r>
    </w:p>
    <w:p w14:paraId="45F83F1C" w14:textId="4F0B1E4E" w:rsidR="00ED0452" w:rsidRDefault="00ED0452" w:rsidP="00BF0010">
      <w:r>
        <w:t>[Table</w:t>
      </w:r>
      <w:r w:rsidR="00434D87">
        <w:t xml:space="preserve"> below</w:t>
      </w:r>
      <w:r>
        <w:t xml:space="preserve">, </w:t>
      </w:r>
      <w:r w:rsidR="00434D87">
        <w:t>4</w:t>
      </w:r>
      <w:r>
        <w:t xml:space="preserve"> columns across, </w:t>
      </w:r>
      <w:r w:rsidR="00434D87">
        <w:t>6</w:t>
      </w:r>
      <w:r>
        <w:t xml:space="preserve"> rows down, including header row</w:t>
      </w:r>
      <w:r w:rsidR="00434D87">
        <w:t>.</w:t>
      </w:r>
      <w: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1"/>
        <w:gridCol w:w="2042"/>
        <w:gridCol w:w="2165"/>
        <w:gridCol w:w="2542"/>
      </w:tblGrid>
      <w:tr w:rsidR="000716D9" w:rsidRPr="00ED0452" w14:paraId="63516A18" w14:textId="77777777" w:rsidTr="000716D9">
        <w:trPr>
          <w:cantSplit/>
          <w:tblHeader/>
        </w:trPr>
        <w:tc>
          <w:tcPr>
            <w:tcW w:w="2386" w:type="dxa"/>
          </w:tcPr>
          <w:p w14:paraId="6AF48B6F" w14:textId="77777777" w:rsidR="00BF0010" w:rsidRPr="00ED0452" w:rsidRDefault="00BF0010" w:rsidP="000716D9">
            <w:pPr>
              <w:spacing w:before="120" w:after="120"/>
              <w:rPr>
                <w:b/>
              </w:rPr>
            </w:pPr>
            <w:r w:rsidRPr="00ED0452">
              <w:rPr>
                <w:b/>
              </w:rPr>
              <w:lastRenderedPageBreak/>
              <w:t>Key term</w:t>
            </w:r>
          </w:p>
        </w:tc>
        <w:tc>
          <w:tcPr>
            <w:tcW w:w="1887" w:type="dxa"/>
          </w:tcPr>
          <w:p w14:paraId="42960DF8" w14:textId="77777777" w:rsidR="00BF0010" w:rsidRPr="00ED0452" w:rsidRDefault="00BF0010" w:rsidP="000716D9">
            <w:pPr>
              <w:spacing w:before="120" w:after="120"/>
              <w:rPr>
                <w:b/>
              </w:rPr>
            </w:pPr>
            <w:r w:rsidRPr="00ED0452">
              <w:rPr>
                <w:b/>
              </w:rPr>
              <w:t>Abbreviation</w:t>
            </w:r>
          </w:p>
        </w:tc>
        <w:tc>
          <w:tcPr>
            <w:tcW w:w="2219" w:type="dxa"/>
          </w:tcPr>
          <w:p w14:paraId="11A2CB9F" w14:textId="77777777" w:rsidR="00BF0010" w:rsidRPr="00ED0452" w:rsidRDefault="00BF0010" w:rsidP="000716D9">
            <w:pPr>
              <w:spacing w:before="120" w:after="120"/>
              <w:rPr>
                <w:b/>
              </w:rPr>
            </w:pPr>
            <w:r w:rsidRPr="00ED0452">
              <w:rPr>
                <w:b/>
              </w:rPr>
              <w:t>Key term in HE</w:t>
            </w:r>
          </w:p>
        </w:tc>
        <w:tc>
          <w:tcPr>
            <w:tcW w:w="2744" w:type="dxa"/>
          </w:tcPr>
          <w:p w14:paraId="2D6A5526" w14:textId="77777777" w:rsidR="00BF0010" w:rsidRPr="00ED0452" w:rsidRDefault="00BF0010" w:rsidP="000716D9">
            <w:pPr>
              <w:spacing w:before="120" w:after="120"/>
              <w:rPr>
                <w:b/>
              </w:rPr>
            </w:pPr>
            <w:r w:rsidRPr="00ED0452">
              <w:rPr>
                <w:b/>
              </w:rPr>
              <w:t>Brief definition</w:t>
            </w:r>
          </w:p>
        </w:tc>
      </w:tr>
      <w:tr w:rsidR="000716D9" w:rsidRPr="00BF0010" w14:paraId="3B17D2F1" w14:textId="77777777" w:rsidTr="000716D9">
        <w:trPr>
          <w:cantSplit/>
        </w:trPr>
        <w:tc>
          <w:tcPr>
            <w:tcW w:w="2386" w:type="dxa"/>
          </w:tcPr>
          <w:p w14:paraId="45600C03" w14:textId="0B53B66F" w:rsidR="00BF0010" w:rsidRPr="00BF0010" w:rsidRDefault="00BF0010" w:rsidP="000716D9">
            <w:pPr>
              <w:spacing w:before="120" w:after="120"/>
            </w:pPr>
            <w:r>
              <w:t>Mitigating circumstances</w:t>
            </w:r>
          </w:p>
        </w:tc>
        <w:tc>
          <w:tcPr>
            <w:tcW w:w="1887" w:type="dxa"/>
          </w:tcPr>
          <w:p w14:paraId="10B99B25" w14:textId="73454F4F" w:rsidR="00BF0010" w:rsidRPr="00BF0010" w:rsidRDefault="00BF0010" w:rsidP="000716D9">
            <w:pPr>
              <w:spacing w:before="120" w:after="120"/>
            </w:pPr>
            <w:proofErr w:type="spellStart"/>
            <w:r w:rsidRPr="00BF0010">
              <w:t>Mit</w:t>
            </w:r>
            <w:proofErr w:type="spellEnd"/>
            <w:r w:rsidRPr="00BF0010">
              <w:t xml:space="preserve">. </w:t>
            </w:r>
            <w:proofErr w:type="spellStart"/>
            <w:r w:rsidRPr="00BF0010">
              <w:t>circs</w:t>
            </w:r>
            <w:proofErr w:type="spellEnd"/>
            <w:r w:rsidRPr="00BF0010">
              <w:t>.</w:t>
            </w:r>
          </w:p>
        </w:tc>
        <w:tc>
          <w:tcPr>
            <w:tcW w:w="2219" w:type="dxa"/>
          </w:tcPr>
          <w:p w14:paraId="3B819BEE" w14:textId="739BEDE4" w:rsidR="00BF0010" w:rsidRPr="00BF0010" w:rsidRDefault="00BF0010" w:rsidP="000716D9">
            <w:pPr>
              <w:spacing w:before="120" w:after="120"/>
            </w:pPr>
            <w:r w:rsidRPr="00BF0010">
              <w:t>Mitigating circumstances</w:t>
            </w:r>
          </w:p>
        </w:tc>
        <w:tc>
          <w:tcPr>
            <w:tcW w:w="2744" w:type="dxa"/>
          </w:tcPr>
          <w:p w14:paraId="7647C9DB" w14:textId="62A7A76F" w:rsidR="00BF0010" w:rsidRPr="00BF0010" w:rsidRDefault="00BF0010" w:rsidP="000716D9">
            <w:pPr>
              <w:spacing w:before="120" w:after="120"/>
            </w:pPr>
            <w:r>
              <w:t>Affects ability to study such as long-term or recurring medical or mental health condition</w:t>
            </w:r>
            <w:r w:rsidR="00F5449E">
              <w:t xml:space="preserve">. </w:t>
            </w:r>
            <w:r w:rsidR="00F5449E" w:rsidRPr="00F5449E">
              <w:t>This may result in additional consideration for deadlines/exam resits,</w:t>
            </w:r>
          </w:p>
        </w:tc>
      </w:tr>
      <w:tr w:rsidR="000716D9" w:rsidRPr="00BF0010" w14:paraId="234FA74E" w14:textId="77777777" w:rsidTr="000716D9">
        <w:trPr>
          <w:cantSplit/>
        </w:trPr>
        <w:tc>
          <w:tcPr>
            <w:tcW w:w="2386" w:type="dxa"/>
          </w:tcPr>
          <w:p w14:paraId="1C042F1C" w14:textId="20AB25E8" w:rsidR="00BF0010" w:rsidRPr="00BF0010" w:rsidRDefault="00BF0010" w:rsidP="000716D9">
            <w:pPr>
              <w:spacing w:before="120" w:after="120"/>
            </w:pPr>
            <w:r>
              <w:lastRenderedPageBreak/>
              <w:t>Special Educational Needs &amp; Disabilities</w:t>
            </w:r>
          </w:p>
        </w:tc>
        <w:tc>
          <w:tcPr>
            <w:tcW w:w="1887" w:type="dxa"/>
          </w:tcPr>
          <w:p w14:paraId="67900A8E" w14:textId="54858A73" w:rsidR="00BF0010" w:rsidRPr="00BF0010" w:rsidRDefault="00BF0010" w:rsidP="000716D9">
            <w:pPr>
              <w:spacing w:before="120" w:after="120"/>
            </w:pPr>
            <w:r w:rsidRPr="00BF0010">
              <w:t>SEND</w:t>
            </w:r>
          </w:p>
        </w:tc>
        <w:tc>
          <w:tcPr>
            <w:tcW w:w="2219" w:type="dxa"/>
          </w:tcPr>
          <w:p w14:paraId="1BF1CB12" w14:textId="30A201F4" w:rsidR="00BF0010" w:rsidRPr="00BF0010" w:rsidRDefault="00BF0010" w:rsidP="000716D9">
            <w:pPr>
              <w:spacing w:before="120" w:after="120"/>
            </w:pPr>
            <w:r w:rsidRPr="00BF0010">
              <w:t>Disabilities</w:t>
            </w:r>
          </w:p>
        </w:tc>
        <w:tc>
          <w:tcPr>
            <w:tcW w:w="2744" w:type="dxa"/>
          </w:tcPr>
          <w:p w14:paraId="5586F1D4" w14:textId="77777777" w:rsidR="00F5449E" w:rsidRDefault="00F5449E" w:rsidP="00F5449E">
            <w:pPr>
              <w:spacing w:before="120" w:after="120"/>
            </w:pPr>
            <w:r>
              <w:t>Special educational needs and disabilities (SEND) can affect a child or young person’s ability to learn. They can affect their:</w:t>
            </w:r>
          </w:p>
          <w:p w14:paraId="34F8287C" w14:textId="77777777" w:rsidR="00F5449E" w:rsidRDefault="00F5449E" w:rsidP="00F5449E">
            <w:pPr>
              <w:spacing w:before="120" w:after="120"/>
            </w:pPr>
          </w:p>
          <w:p w14:paraId="2F35E80D" w14:textId="3849B3E9" w:rsidR="00F5449E" w:rsidRDefault="00F5449E" w:rsidP="00F5449E">
            <w:pPr>
              <w:pStyle w:val="ListParagraph"/>
              <w:numPr>
                <w:ilvl w:val="0"/>
                <w:numId w:val="5"/>
              </w:numPr>
              <w:spacing w:before="120" w:after="120"/>
            </w:pPr>
            <w:r>
              <w:t>behaviour or ability to socialise, for example they struggle to make friends</w:t>
            </w:r>
          </w:p>
          <w:p w14:paraId="42140DBE" w14:textId="44E29316" w:rsidR="00F5449E" w:rsidRDefault="00F5449E" w:rsidP="00F5449E">
            <w:pPr>
              <w:pStyle w:val="ListParagraph"/>
              <w:numPr>
                <w:ilvl w:val="0"/>
                <w:numId w:val="5"/>
              </w:numPr>
              <w:spacing w:before="120" w:after="120"/>
            </w:pPr>
            <w:r>
              <w:t>reading and writing, for example because they have dyslexia</w:t>
            </w:r>
          </w:p>
          <w:p w14:paraId="166015C1" w14:textId="0B17ED6E" w:rsidR="00F5449E" w:rsidRDefault="00F5449E" w:rsidP="00F5449E">
            <w:pPr>
              <w:pStyle w:val="ListParagraph"/>
              <w:numPr>
                <w:ilvl w:val="0"/>
                <w:numId w:val="5"/>
              </w:numPr>
              <w:spacing w:before="120" w:after="120"/>
            </w:pPr>
            <w:r>
              <w:t>ability to understand things</w:t>
            </w:r>
          </w:p>
          <w:p w14:paraId="7F2F5DE2" w14:textId="6B7EDB5D" w:rsidR="00F5449E" w:rsidRDefault="00F5449E" w:rsidP="00F5449E">
            <w:pPr>
              <w:pStyle w:val="ListParagraph"/>
              <w:numPr>
                <w:ilvl w:val="0"/>
                <w:numId w:val="5"/>
              </w:numPr>
              <w:spacing w:before="120" w:after="120"/>
            </w:pPr>
            <w:r>
              <w:t>concentration levels, for example because they have ADHD</w:t>
            </w:r>
          </w:p>
          <w:p w14:paraId="26083115" w14:textId="343349D3" w:rsidR="00BF0010" w:rsidRPr="00BF0010" w:rsidRDefault="00F5449E" w:rsidP="00F5449E">
            <w:pPr>
              <w:pStyle w:val="ListParagraph"/>
              <w:numPr>
                <w:ilvl w:val="0"/>
                <w:numId w:val="5"/>
              </w:numPr>
              <w:spacing w:before="120" w:after="120"/>
            </w:pPr>
            <w:r>
              <w:t>physical ability</w:t>
            </w:r>
          </w:p>
        </w:tc>
      </w:tr>
      <w:tr w:rsidR="000716D9" w:rsidRPr="00BF0010" w14:paraId="53D2BE81" w14:textId="77777777" w:rsidTr="000716D9">
        <w:trPr>
          <w:cantSplit/>
        </w:trPr>
        <w:tc>
          <w:tcPr>
            <w:tcW w:w="2386" w:type="dxa"/>
          </w:tcPr>
          <w:p w14:paraId="41D22969" w14:textId="4E0DB1C9" w:rsidR="00BF0010" w:rsidRPr="00BF0010" w:rsidRDefault="00BF0010" w:rsidP="000716D9">
            <w:pPr>
              <w:spacing w:before="120" w:after="120"/>
            </w:pPr>
            <w:r>
              <w:lastRenderedPageBreak/>
              <w:t>Special Educational Needs &amp; Disabilities Coordinator</w:t>
            </w:r>
          </w:p>
        </w:tc>
        <w:tc>
          <w:tcPr>
            <w:tcW w:w="1887" w:type="dxa"/>
          </w:tcPr>
          <w:p w14:paraId="368B8553" w14:textId="00F74974" w:rsidR="00BF0010" w:rsidRPr="00BF0010" w:rsidRDefault="00BF0010" w:rsidP="000716D9">
            <w:pPr>
              <w:spacing w:before="120" w:after="120"/>
            </w:pPr>
            <w:r w:rsidRPr="00BF0010">
              <w:t>SENDCo</w:t>
            </w:r>
          </w:p>
        </w:tc>
        <w:tc>
          <w:tcPr>
            <w:tcW w:w="2219" w:type="dxa"/>
          </w:tcPr>
          <w:p w14:paraId="21869560" w14:textId="2051A1D8" w:rsidR="00BF0010" w:rsidRPr="00BF0010" w:rsidRDefault="00BF0010" w:rsidP="000716D9">
            <w:pPr>
              <w:spacing w:before="120" w:after="120"/>
            </w:pPr>
            <w:r w:rsidRPr="00BF0010">
              <w:t>Disability support or services</w:t>
            </w:r>
          </w:p>
        </w:tc>
        <w:tc>
          <w:tcPr>
            <w:tcW w:w="2744" w:type="dxa"/>
          </w:tcPr>
          <w:p w14:paraId="431D3DA5" w14:textId="6F635B9D" w:rsidR="00BF0010" w:rsidRPr="00BF0010" w:rsidRDefault="00BF0010" w:rsidP="000716D9">
            <w:pPr>
              <w:spacing w:before="120" w:after="120"/>
            </w:pPr>
            <w:r>
              <w:t>Sometimes referred to as SENCo. Coordinates the provision for children with special educational needs or disabilities in schools</w:t>
            </w:r>
          </w:p>
        </w:tc>
      </w:tr>
      <w:tr w:rsidR="000716D9" w:rsidRPr="00BF0010" w14:paraId="53379D02" w14:textId="77777777" w:rsidTr="000716D9">
        <w:trPr>
          <w:cantSplit/>
        </w:trPr>
        <w:tc>
          <w:tcPr>
            <w:tcW w:w="2386" w:type="dxa"/>
          </w:tcPr>
          <w:p w14:paraId="56E3335A" w14:textId="158CC60F" w:rsidR="00BF0010" w:rsidRPr="00BF0010" w:rsidRDefault="00BF0010" w:rsidP="000716D9">
            <w:pPr>
              <w:spacing w:before="120" w:after="120"/>
            </w:pPr>
            <w:r>
              <w:t>Student Finance England</w:t>
            </w:r>
          </w:p>
        </w:tc>
        <w:tc>
          <w:tcPr>
            <w:tcW w:w="1887" w:type="dxa"/>
          </w:tcPr>
          <w:p w14:paraId="6535F163" w14:textId="35784527" w:rsidR="00BF0010" w:rsidRPr="00BF0010" w:rsidRDefault="00BF0010" w:rsidP="000716D9">
            <w:pPr>
              <w:spacing w:before="120" w:after="120"/>
            </w:pPr>
            <w:r w:rsidRPr="00BF0010">
              <w:t>SFE</w:t>
            </w:r>
          </w:p>
        </w:tc>
        <w:tc>
          <w:tcPr>
            <w:tcW w:w="2219" w:type="dxa"/>
          </w:tcPr>
          <w:p w14:paraId="617A602B" w14:textId="40067897" w:rsidR="00BF0010" w:rsidRPr="00BF0010" w:rsidRDefault="00BF0010" w:rsidP="000716D9">
            <w:pPr>
              <w:spacing w:before="120" w:after="120"/>
            </w:pPr>
            <w:r w:rsidRPr="00BF0010">
              <w:t>SFE</w:t>
            </w:r>
          </w:p>
        </w:tc>
        <w:tc>
          <w:tcPr>
            <w:tcW w:w="2744" w:type="dxa"/>
          </w:tcPr>
          <w:p w14:paraId="2EC83F78" w14:textId="06632B37" w:rsidR="00BF0010" w:rsidRPr="00BF0010" w:rsidRDefault="00BF0010" w:rsidP="000716D9">
            <w:pPr>
              <w:spacing w:before="120" w:after="120"/>
            </w:pPr>
            <w:r>
              <w:t>Provide financial support on behalf of the UK Government to students from England entering UK higher education</w:t>
            </w:r>
          </w:p>
        </w:tc>
      </w:tr>
      <w:tr w:rsidR="000716D9" w:rsidRPr="00BF0010" w14:paraId="5BA74FD3" w14:textId="77777777" w:rsidTr="000716D9">
        <w:trPr>
          <w:cantSplit/>
        </w:trPr>
        <w:tc>
          <w:tcPr>
            <w:tcW w:w="2386" w:type="dxa"/>
          </w:tcPr>
          <w:p w14:paraId="178F3B55" w14:textId="4C296728" w:rsidR="00BF0010" w:rsidRPr="00BF0010" w:rsidRDefault="00BF0010" w:rsidP="000716D9">
            <w:pPr>
              <w:spacing w:before="120" w:after="120"/>
            </w:pPr>
            <w:r>
              <w:t>Universities and Colleges Admissions Service</w:t>
            </w:r>
          </w:p>
        </w:tc>
        <w:tc>
          <w:tcPr>
            <w:tcW w:w="1887" w:type="dxa"/>
          </w:tcPr>
          <w:p w14:paraId="6CE3EB0B" w14:textId="5F8A3011" w:rsidR="00BF0010" w:rsidRPr="00BF0010" w:rsidRDefault="00BF0010" w:rsidP="000716D9">
            <w:pPr>
              <w:spacing w:before="120" w:after="120"/>
            </w:pPr>
            <w:r>
              <w:t>UCAS</w:t>
            </w:r>
          </w:p>
        </w:tc>
        <w:tc>
          <w:tcPr>
            <w:tcW w:w="2219" w:type="dxa"/>
          </w:tcPr>
          <w:p w14:paraId="7EBCE38D" w14:textId="558842C0" w:rsidR="00BF0010" w:rsidRPr="00BF0010" w:rsidRDefault="00BF0010" w:rsidP="000716D9">
            <w:pPr>
              <w:spacing w:before="120" w:after="120"/>
            </w:pPr>
            <w:r>
              <w:t>UCAS</w:t>
            </w:r>
          </w:p>
        </w:tc>
        <w:tc>
          <w:tcPr>
            <w:tcW w:w="2744" w:type="dxa"/>
          </w:tcPr>
          <w:p w14:paraId="6B410B28" w14:textId="77777777" w:rsidR="00BF0010" w:rsidRDefault="00BF0010" w:rsidP="000716D9">
            <w:pPr>
              <w:spacing w:before="120" w:after="120"/>
            </w:pPr>
            <w:r>
              <w:t>UK-based organisation - main role is to operate</w:t>
            </w:r>
            <w:r w:rsidR="006456FC">
              <w:t xml:space="preserve"> the</w:t>
            </w:r>
            <w:r>
              <w:t xml:space="preserve"> application process for British universities</w:t>
            </w:r>
            <w:r w:rsidR="005C1A90">
              <w:t>. Please note entry fees below:</w:t>
            </w:r>
          </w:p>
          <w:p w14:paraId="7CD6E9F7" w14:textId="77777777" w:rsidR="005C1A90" w:rsidRDefault="005C1A90" w:rsidP="005C1A90">
            <w:pPr>
              <w:spacing w:before="120" w:after="120"/>
            </w:pPr>
            <w:r>
              <w:t>Single choice – £22.50</w:t>
            </w:r>
          </w:p>
          <w:p w14:paraId="2F72A16B" w14:textId="5BDAB239" w:rsidR="005C1A90" w:rsidRPr="00BF0010" w:rsidRDefault="005C1A90" w:rsidP="005C1A90">
            <w:pPr>
              <w:spacing w:before="120" w:after="120"/>
            </w:pPr>
            <w:r>
              <w:t>Multiple choices – £27</w:t>
            </w:r>
          </w:p>
        </w:tc>
      </w:tr>
    </w:tbl>
    <w:p w14:paraId="0A9113DE" w14:textId="75246688" w:rsidR="00BF0010" w:rsidRPr="00BF0010" w:rsidRDefault="00BF0010" w:rsidP="00BF0010">
      <w:pPr>
        <w:pStyle w:val="Heading5"/>
      </w:pPr>
      <w:r w:rsidRPr="00BF0010">
        <w:rPr>
          <w:szCs w:val="2"/>
        </w:rPr>
        <w:lastRenderedPageBreak/>
        <w:t>[page</w:t>
      </w:r>
      <w:r>
        <w:rPr>
          <w:szCs w:val="2"/>
        </w:rPr>
        <w:t xml:space="preserve"> 7</w:t>
      </w:r>
      <w:r w:rsidRPr="00BF0010">
        <w:rPr>
          <w:szCs w:val="2"/>
        </w:rPr>
        <w:t>]</w:t>
      </w:r>
    </w:p>
    <w:p w14:paraId="1CC9E8FF" w14:textId="77777777" w:rsidR="00BB0C88" w:rsidRPr="00BF0010" w:rsidRDefault="00BB0C88" w:rsidP="00BB0C88">
      <w:pPr>
        <w:pStyle w:val="Heading1"/>
      </w:pPr>
      <w:bookmarkStart w:id="6" w:name="_TOC_250004"/>
      <w:bookmarkStart w:id="7" w:name="_Toc117082439"/>
      <w:r w:rsidRPr="00BF0010">
        <w:t xml:space="preserve">Who is this guide </w:t>
      </w:r>
      <w:bookmarkEnd w:id="6"/>
      <w:r w:rsidRPr="00BF0010">
        <w:t>for?</w:t>
      </w:r>
      <w:bookmarkEnd w:id="7"/>
    </w:p>
    <w:p w14:paraId="63554B58" w14:textId="77777777" w:rsidR="00BF0010" w:rsidRPr="00BF0010" w:rsidRDefault="00705AFA" w:rsidP="00BF0010">
      <w:r w:rsidRPr="00BF0010">
        <w:t>This guide has been created to support the understanding of the following people:</w:t>
      </w:r>
    </w:p>
    <w:p w14:paraId="3FAC5813" w14:textId="764CE383" w:rsidR="00BF0010" w:rsidRPr="00BF0010" w:rsidRDefault="00705AFA" w:rsidP="00BB0C88">
      <w:pPr>
        <w:pStyle w:val="ListBullet"/>
      </w:pPr>
      <w:r w:rsidRPr="00BF0010">
        <w:t>Students at secondary school or college who are thinking of, or in the process of applying to university or HE course in a college or conservatoire</w:t>
      </w:r>
    </w:p>
    <w:p w14:paraId="26335C7A" w14:textId="7EC113D8" w:rsidR="00BF0010" w:rsidRPr="00BF0010" w:rsidRDefault="00705AFA" w:rsidP="00BB0C88">
      <w:pPr>
        <w:pStyle w:val="ListBullet"/>
      </w:pPr>
      <w:r w:rsidRPr="00BF0010">
        <w:t xml:space="preserve">Students who have been identified as having </w:t>
      </w:r>
      <w:r w:rsidR="00BF0010" w:rsidRPr="00BF0010">
        <w:t>'</w:t>
      </w:r>
      <w:r w:rsidRPr="00BF0010">
        <w:t>Special Educational Needs</w:t>
      </w:r>
      <w:r w:rsidR="00BF0010" w:rsidRPr="00BF0010">
        <w:t>'</w:t>
      </w:r>
      <w:r w:rsidRPr="00BF0010">
        <w:t xml:space="preserve"> or </w:t>
      </w:r>
      <w:r w:rsidR="00BF0010" w:rsidRPr="00BF0010">
        <w:t>'</w:t>
      </w:r>
      <w:r w:rsidRPr="00BF0010">
        <w:t>Additional Needs</w:t>
      </w:r>
      <w:r w:rsidR="00BF0010" w:rsidRPr="00BF0010">
        <w:t>'</w:t>
      </w:r>
      <w:r w:rsidRPr="00BF0010">
        <w:t>, or who think they may need support at HE for a disability, learning difference, long term medical condition or mental health condition.</w:t>
      </w:r>
    </w:p>
    <w:p w14:paraId="1C77C893" w14:textId="50233E07" w:rsidR="00BF0010" w:rsidRPr="00BF0010" w:rsidRDefault="00705AFA" w:rsidP="00BB0C88">
      <w:pPr>
        <w:pStyle w:val="ListBullet"/>
      </w:pPr>
      <w:r w:rsidRPr="00BF0010">
        <w:t>Teachers and SENCo/SENDCo staff in schools and colleges</w:t>
      </w:r>
    </w:p>
    <w:p w14:paraId="486F7DAF" w14:textId="285E4932" w:rsidR="00BF0010" w:rsidRPr="00BF0010" w:rsidRDefault="00705AFA" w:rsidP="00BB0C88">
      <w:pPr>
        <w:pStyle w:val="ListBullet"/>
      </w:pPr>
      <w:r w:rsidRPr="00BF0010">
        <w:t>Parents, carers, guardians, or other supporters of disabled</w:t>
      </w:r>
      <w:r w:rsidR="00BB0C88" w:rsidRPr="00BB0C88">
        <w:t xml:space="preserve"> </w:t>
      </w:r>
      <w:r w:rsidR="00BB0C88" w:rsidRPr="00BF0010">
        <w:t>learners</w:t>
      </w:r>
      <w:r w:rsidR="00BB0C88">
        <w:t>.</w:t>
      </w:r>
    </w:p>
    <w:p w14:paraId="34B6B9EB" w14:textId="0FEE6D2C" w:rsidR="00BF0010" w:rsidRPr="00BF0010" w:rsidRDefault="00705AFA" w:rsidP="00BB0C88">
      <w:pPr>
        <w:pStyle w:val="Heading2"/>
      </w:pPr>
      <w:r w:rsidRPr="00BF0010">
        <w:t>What is this guide about?</w:t>
      </w:r>
    </w:p>
    <w:p w14:paraId="6B7A0130" w14:textId="77777777" w:rsidR="00BF0010" w:rsidRPr="00BF0010" w:rsidRDefault="00705AFA" w:rsidP="00BF0010">
      <w:r w:rsidRPr="00BF0010">
        <w:t>The aim of this guide is to help explain the processes and steps involved when applying for HE opportunities. This pack has been designed to help you understand what you need to do to access the support and adjustments you may need at HE.</w:t>
      </w:r>
    </w:p>
    <w:p w14:paraId="24184909" w14:textId="77777777" w:rsidR="00BF0010" w:rsidRPr="00BF0010" w:rsidRDefault="00705AFA" w:rsidP="00BF0010">
      <w:r w:rsidRPr="00BF0010">
        <w:t>Please note that language and terminology can vary between different HE providers, but this transition pack should give you a basic understanding of the key terms.</w:t>
      </w:r>
    </w:p>
    <w:p w14:paraId="44355933" w14:textId="77777777" w:rsidR="00BF0010" w:rsidRPr="00BF0010" w:rsidRDefault="00705AFA" w:rsidP="00BF0010">
      <w:r w:rsidRPr="00BF0010">
        <w:t>Setting up support into HE can take time. You may need to register for support and work through funding processes which can take many weeks to complete.</w:t>
      </w:r>
    </w:p>
    <w:p w14:paraId="55FD961E" w14:textId="77777777" w:rsidR="00BF0010" w:rsidRPr="00BF0010" w:rsidRDefault="00705AFA" w:rsidP="00BF0010">
      <w:r w:rsidRPr="00BF0010">
        <w:t>Taking time to understand the key processes will help you understand what steps you need to take to access support.</w:t>
      </w:r>
    </w:p>
    <w:p w14:paraId="2C13A32A" w14:textId="5981B3FA" w:rsidR="00BF0010" w:rsidRPr="00BF0010" w:rsidRDefault="00BF0010" w:rsidP="00BF0010">
      <w:pPr>
        <w:pStyle w:val="Heading5"/>
      </w:pPr>
      <w:r w:rsidRPr="00BF0010">
        <w:t>[page</w:t>
      </w:r>
      <w:r>
        <w:t xml:space="preserve"> 8</w:t>
      </w:r>
      <w:r w:rsidRPr="00BF0010">
        <w:t>]</w:t>
      </w:r>
    </w:p>
    <w:p w14:paraId="00DA7608" w14:textId="1C71116F" w:rsidR="00BF0010" w:rsidRPr="00BF0010" w:rsidRDefault="00705AFA" w:rsidP="00BB0C88">
      <w:pPr>
        <w:pStyle w:val="Heading2"/>
      </w:pPr>
      <w:r w:rsidRPr="00BF0010">
        <w:t>Education, Health and Care Plan (EHCP)</w:t>
      </w:r>
    </w:p>
    <w:p w14:paraId="0040DAA3" w14:textId="21EB06C4" w:rsidR="00BF0010" w:rsidRDefault="00705AFA" w:rsidP="00BF0010">
      <w:r w:rsidRPr="00BF0010">
        <w:t xml:space="preserve">An Education, Health and Care Plan (EHCP) is for children and young people that are aged 0 to 25. As the name suggests, an EHCP outlines the special educational, health and/or care requirements for an </w:t>
      </w:r>
      <w:r w:rsidRPr="00BF0010">
        <w:lastRenderedPageBreak/>
        <w:t>individual. In order to meet these needs, an EHCP presents information on the extra help and support required for an individual who has barriers to learning.</w:t>
      </w:r>
    </w:p>
    <w:p w14:paraId="48DC2403" w14:textId="77777777" w:rsidR="004A5FB0" w:rsidRPr="00BF0010" w:rsidRDefault="004A5FB0" w:rsidP="004A5FB0">
      <w:pPr>
        <w:pStyle w:val="Heading2"/>
      </w:pPr>
      <w:r w:rsidRPr="00BF0010">
        <w:t>Is an ECHP alone enough in HE?</w:t>
      </w:r>
    </w:p>
    <w:p w14:paraId="405E61AE" w14:textId="77777777" w:rsidR="004A5FB0" w:rsidRPr="00BF0010" w:rsidRDefault="004A5FB0" w:rsidP="004A5FB0">
      <w:r w:rsidRPr="00BF0010">
        <w:t>At some HE providers, the EHCP alone will not be considered sufficient evidence of your disability. If you feel comfortable handing your EHCP over, it may be useful. But you may be asked to provide additional info/evidence. This could be evidence, in the form of letters and/or medical assessments, from a GP, educational psychologist, behaviour specialist or another qualified professional.</w:t>
      </w:r>
    </w:p>
    <w:p w14:paraId="7FD61AD6" w14:textId="77777777" w:rsidR="004A5FB0" w:rsidRPr="00BF0010" w:rsidRDefault="004A5FB0" w:rsidP="004A5FB0">
      <w:r w:rsidRPr="00BF0010">
        <w:t>Whether you have an EHCP or are in the process of obtaining one, there is generic advice that applies to all disabled students thinking about HE. Even if you are waiting to receive an official disability diagnosis etc. the following advice will still apply. The advice is as below—HE providers will try to be as flexible as possible to support you.</w:t>
      </w:r>
    </w:p>
    <w:p w14:paraId="53D080A6" w14:textId="77777777" w:rsidR="004A5FB0" w:rsidRPr="00BF0010" w:rsidRDefault="004A5FB0" w:rsidP="004A5FB0">
      <w:r w:rsidRPr="00BF0010">
        <w:t xml:space="preserve">Get a </w:t>
      </w:r>
      <w:proofErr w:type="spellStart"/>
      <w:r w:rsidRPr="00BF0010">
        <w:t>headSTART</w:t>
      </w:r>
      <w:proofErr w:type="spellEnd"/>
      <w:r w:rsidRPr="00BF0010">
        <w:t xml:space="preserve"> as a disabled student who is transitioning to HE:</w:t>
      </w:r>
    </w:p>
    <w:p w14:paraId="00E4325B" w14:textId="77777777" w:rsidR="004A5FB0" w:rsidRPr="00BF0010" w:rsidRDefault="004A5FB0" w:rsidP="004A5FB0">
      <w:r w:rsidRPr="00BF0010">
        <w:rPr>
          <w:szCs w:val="32"/>
        </w:rPr>
        <w:t>S</w:t>
      </w:r>
      <w:r>
        <w:rPr>
          <w:szCs w:val="32"/>
        </w:rPr>
        <w:t>:</w:t>
      </w:r>
      <w:r w:rsidRPr="00BF0010">
        <w:rPr>
          <w:szCs w:val="32"/>
        </w:rPr>
        <w:t xml:space="preserve"> </w:t>
      </w:r>
      <w:r w:rsidRPr="00BF0010">
        <w:t>Seek advice at all points from teachers and careers advisers etc.</w:t>
      </w:r>
    </w:p>
    <w:p w14:paraId="4D6C7C90" w14:textId="77777777" w:rsidR="004A5FB0" w:rsidRPr="00BF0010" w:rsidRDefault="004A5FB0" w:rsidP="004A5FB0">
      <w:r w:rsidRPr="00BF0010">
        <w:rPr>
          <w:szCs w:val="32"/>
        </w:rPr>
        <w:t>T</w:t>
      </w:r>
      <w:r>
        <w:rPr>
          <w:szCs w:val="32"/>
        </w:rPr>
        <w:t>:</w:t>
      </w:r>
      <w:r w:rsidRPr="00BF0010">
        <w:rPr>
          <w:szCs w:val="32"/>
        </w:rPr>
        <w:t xml:space="preserve"> </w:t>
      </w:r>
      <w:r w:rsidRPr="00BF0010">
        <w:t>Timing is key: start early in opening the lines of communication</w:t>
      </w:r>
    </w:p>
    <w:p w14:paraId="55F3804C" w14:textId="77777777" w:rsidR="004A5FB0" w:rsidRPr="00BF0010" w:rsidRDefault="004A5FB0" w:rsidP="004A5FB0">
      <w:r w:rsidRPr="00BF0010">
        <w:t>A</w:t>
      </w:r>
      <w:r>
        <w:t>:</w:t>
      </w:r>
      <w:r w:rsidRPr="00BF0010">
        <w:t xml:space="preserve"> Always pass an EHCP on to HE provider: the earlier the better</w:t>
      </w:r>
    </w:p>
    <w:p w14:paraId="798DBCB2" w14:textId="77777777" w:rsidR="004A5FB0" w:rsidRPr="00BF0010" w:rsidRDefault="004A5FB0" w:rsidP="004A5FB0">
      <w:r w:rsidRPr="00BF0010">
        <w:t>R</w:t>
      </w:r>
      <w:r>
        <w:t>:</w:t>
      </w:r>
      <w:r w:rsidRPr="00BF0010">
        <w:t xml:space="preserve"> Research what support exists at the HE provider of your choice</w:t>
      </w:r>
    </w:p>
    <w:p w14:paraId="4D8CF7BE" w14:textId="77777777" w:rsidR="004A5FB0" w:rsidRPr="00BF0010" w:rsidRDefault="004A5FB0" w:rsidP="004A5FB0">
      <w:r w:rsidRPr="00BF0010">
        <w:t>T</w:t>
      </w:r>
      <w:r>
        <w:t>:</w:t>
      </w:r>
      <w:r w:rsidRPr="00BF0010">
        <w:t xml:space="preserve"> Transition events are held at some HE providers: ask about this</w:t>
      </w:r>
      <w:r>
        <w:t>.</w:t>
      </w:r>
    </w:p>
    <w:p w14:paraId="436D72E3" w14:textId="62BE7D38" w:rsidR="004A5FB0" w:rsidRDefault="004A5FB0" w:rsidP="004A5FB0">
      <w:pPr>
        <w:pStyle w:val="Heading5"/>
      </w:pPr>
      <w:r w:rsidRPr="00BF0010">
        <w:t>[page</w:t>
      </w:r>
      <w:r>
        <w:t xml:space="preserve"> 9</w:t>
      </w:r>
      <w:r w:rsidRPr="00BF0010">
        <w:t>]</w:t>
      </w:r>
    </w:p>
    <w:p w14:paraId="40D6AC94" w14:textId="20501BB1" w:rsidR="0056417D" w:rsidRPr="0056417D" w:rsidRDefault="0056417D" w:rsidP="0056417D">
      <w:pPr>
        <w:pStyle w:val="Heading1"/>
      </w:pPr>
      <w:bookmarkStart w:id="8" w:name="_Toc117082440"/>
      <w:r>
        <w:t>What happens to EHCPs in HE</w:t>
      </w:r>
      <w:bookmarkEnd w:id="8"/>
    </w:p>
    <w:p w14:paraId="1E7E7AC4" w14:textId="48953F74" w:rsidR="00BF0010" w:rsidRPr="00BF0010" w:rsidRDefault="00705AFA" w:rsidP="00BF0010">
      <w:r w:rsidRPr="00BF0010">
        <w:t xml:space="preserve">Although an EHCP is widely used in schools and Further Education (FE), this is not the case when you leave FE. An EHCP is still useful, but it will translate differently beyond FE. </w:t>
      </w:r>
      <w:r w:rsidR="00511DA0" w:rsidRPr="00511DA0">
        <w:t>Please obtain a copy of your EHCP once you leave FE to share with your HE provider- this will not affect your application and will ensure you receive further support where appropriate.</w:t>
      </w:r>
    </w:p>
    <w:p w14:paraId="531058C2" w14:textId="0C11656E" w:rsidR="00BF0010" w:rsidRDefault="00BB0C88" w:rsidP="006D3105">
      <w:pPr>
        <w:pStyle w:val="ListBullet"/>
      </w:pPr>
      <w:r>
        <w:t xml:space="preserve">Entire EHCP is passed on by you </w:t>
      </w:r>
      <w:r w:rsidR="006D3105" w:rsidRPr="006D3105">
        <w:t>to the Student Support team at the</w:t>
      </w:r>
      <w:r w:rsidR="006D3105">
        <w:t xml:space="preserve"> </w:t>
      </w:r>
      <w:r>
        <w:t xml:space="preserve">HE provider of your choice. They will extract what they need from it. You can choose to share a condensed version of your </w:t>
      </w:r>
      <w:r>
        <w:lastRenderedPageBreak/>
        <w:t>EHCP, but this is not necessary.</w:t>
      </w:r>
    </w:p>
    <w:p w14:paraId="757D31A5" w14:textId="2E93D9B4" w:rsidR="00BB0C88" w:rsidRDefault="00BB0C88" w:rsidP="00BB0C88">
      <w:pPr>
        <w:pStyle w:val="ListBullet"/>
      </w:pPr>
      <w:r>
        <w:t>Health care needs and meeting these become your responsibility once in HE. For example, HE providers may not be able to store medicine in a fridge etc., they can help in other ways so do ask.</w:t>
      </w:r>
    </w:p>
    <w:p w14:paraId="7913A861" w14:textId="22EEA4CD" w:rsidR="00BB0C88" w:rsidRDefault="00BB0C88" w:rsidP="00BB0C88">
      <w:pPr>
        <w:pStyle w:val="ListBullet"/>
      </w:pPr>
      <w:r>
        <w:t xml:space="preserve">Confidentiality means </w:t>
      </w:r>
      <w:r w:rsidR="0020752B">
        <w:t xml:space="preserve">your </w:t>
      </w:r>
      <w:r>
        <w:t>application is not affected. Some people do not disclose their disability as they worry it will affect their entry to HE. But your information is only shared with people, as needed.</w:t>
      </w:r>
    </w:p>
    <w:p w14:paraId="43800D16" w14:textId="0AA2F9B7" w:rsidR="00BB0C88" w:rsidRPr="00BB0C88" w:rsidRDefault="00BB0C88" w:rsidP="00BB0C88">
      <w:pPr>
        <w:pStyle w:val="ListBullet"/>
      </w:pPr>
      <w:r>
        <w:t>Prepare for the EHCP from FE to play a different role in HE: that is, it will not automatically translate. But you are still eligible for help. Contact the Disability Services at</w:t>
      </w:r>
      <w:r w:rsidR="004E4A54">
        <w:t xml:space="preserve"> your</w:t>
      </w:r>
      <w:r>
        <w:t xml:space="preserve"> HE provider beforehand.</w:t>
      </w:r>
    </w:p>
    <w:p w14:paraId="79FEBB49" w14:textId="0E6C3855" w:rsidR="00BF0010" w:rsidRPr="00BF0010" w:rsidRDefault="00BF0010" w:rsidP="00BF0010">
      <w:pPr>
        <w:pStyle w:val="Heading5"/>
      </w:pPr>
      <w:r w:rsidRPr="00BF0010">
        <w:t>[page</w:t>
      </w:r>
      <w:r>
        <w:t xml:space="preserve"> 10</w:t>
      </w:r>
      <w:r w:rsidRPr="00BF0010">
        <w:t>]</w:t>
      </w:r>
    </w:p>
    <w:p w14:paraId="578BD44A" w14:textId="77777777" w:rsidR="00BB0C88" w:rsidRPr="00BF0010" w:rsidRDefault="00BB0C88" w:rsidP="00BB0C88">
      <w:pPr>
        <w:pStyle w:val="Heading1"/>
      </w:pPr>
      <w:bookmarkStart w:id="9" w:name="_Toc117082441"/>
      <w:r w:rsidRPr="00BF0010">
        <w:t>Disabled Students Allowance</w:t>
      </w:r>
      <w:r>
        <w:t xml:space="preserve"> </w:t>
      </w:r>
      <w:r w:rsidRPr="00BF0010">
        <w:t>(DSA)</w:t>
      </w:r>
      <w:bookmarkEnd w:id="9"/>
    </w:p>
    <w:p w14:paraId="5B181595" w14:textId="77777777" w:rsidR="00BF0010" w:rsidRPr="00BF0010" w:rsidRDefault="00705AFA" w:rsidP="00BF0010">
      <w:r w:rsidRPr="00BF0010">
        <w:t>Disabled Students</w:t>
      </w:r>
      <w:r w:rsidR="00BF0010" w:rsidRPr="00BF0010">
        <w:t>'</w:t>
      </w:r>
      <w:r w:rsidRPr="00BF0010">
        <w:t xml:space="preserve"> Allowance (DSA) helps pay the essential extra costs you might have as a direct result of your disability, including a long-term health condition, mental-health condition or specific learning difficulty, such as dyslexia.</w:t>
      </w:r>
    </w:p>
    <w:p w14:paraId="0FD5340F" w14:textId="02CBDE0D" w:rsidR="00BF0010" w:rsidRPr="00BF0010" w:rsidRDefault="00BF0010" w:rsidP="00BF0010">
      <w:r w:rsidRPr="00BF0010">
        <w:rPr>
          <w:szCs w:val="28"/>
        </w:rPr>
        <w:t xml:space="preserve">1. </w:t>
      </w:r>
      <w:r w:rsidR="00705AFA" w:rsidRPr="00BF0010">
        <w:t>Extra support – available with other student finance (fee loans, maintenance loans)</w:t>
      </w:r>
    </w:p>
    <w:p w14:paraId="4C760FB0" w14:textId="3F32A4D8" w:rsidR="00BF0010" w:rsidRPr="00BF0010" w:rsidRDefault="00BF0010" w:rsidP="00BF0010">
      <w:r w:rsidRPr="00BF0010">
        <w:rPr>
          <w:szCs w:val="28"/>
        </w:rPr>
        <w:t xml:space="preserve">2. </w:t>
      </w:r>
      <w:r w:rsidR="00705AFA" w:rsidRPr="00BF0010">
        <w:t xml:space="preserve">A support package worth </w:t>
      </w:r>
      <w:r w:rsidR="00847848">
        <w:t>a maximum of</w:t>
      </w:r>
      <w:r w:rsidR="00705AFA" w:rsidRPr="00BF0010">
        <w:t xml:space="preserve"> £25,575 </w:t>
      </w:r>
      <w:r w:rsidR="00847848">
        <w:t xml:space="preserve">(depending on your needs) </w:t>
      </w:r>
      <w:r w:rsidR="00705AFA" w:rsidRPr="00BF0010">
        <w:t>for each year of your course (UG and PG)</w:t>
      </w:r>
    </w:p>
    <w:p w14:paraId="2DBF0A44" w14:textId="77777777" w:rsidR="00BF0010" w:rsidRPr="00BF0010" w:rsidRDefault="00BF0010" w:rsidP="00BF0010">
      <w:r w:rsidRPr="00BF0010">
        <w:rPr>
          <w:szCs w:val="28"/>
        </w:rPr>
        <w:t xml:space="preserve">3. </w:t>
      </w:r>
      <w:r w:rsidR="00705AFA" w:rsidRPr="00BF0010">
        <w:t>Does not depend on your household income – what you can get is unique to your needs.</w:t>
      </w:r>
    </w:p>
    <w:p w14:paraId="48492E95" w14:textId="77777777" w:rsidR="00BF0010" w:rsidRPr="00BF0010" w:rsidRDefault="00BF0010" w:rsidP="00BF0010">
      <w:r w:rsidRPr="00BF0010">
        <w:rPr>
          <w:szCs w:val="28"/>
        </w:rPr>
        <w:t xml:space="preserve">4. </w:t>
      </w:r>
      <w:r w:rsidR="00705AFA" w:rsidRPr="00BF0010">
        <w:t>Pay nothing back, keep any equipment</w:t>
      </w:r>
    </w:p>
    <w:p w14:paraId="0E57AEAC" w14:textId="0D4E1C15" w:rsidR="00BF0010" w:rsidRPr="00BF0010" w:rsidRDefault="00BF0010" w:rsidP="00BF0010">
      <w:r w:rsidRPr="00BF0010">
        <w:rPr>
          <w:szCs w:val="28"/>
        </w:rPr>
        <w:t xml:space="preserve">5. </w:t>
      </w:r>
      <w:r w:rsidR="00705AFA" w:rsidRPr="00BF0010">
        <w:t>A bespoke package of support – with elements provided by the HE and/or Student Loans</w:t>
      </w:r>
      <w:r w:rsidR="00BB0C88">
        <w:t xml:space="preserve"> </w:t>
      </w:r>
      <w:r w:rsidR="00705AFA" w:rsidRPr="00BF0010">
        <w:t>Company will be pulled together to make sure that you can get the most out of your time at HE – both in classroom and socially</w:t>
      </w:r>
      <w:r w:rsidR="00BB0C88">
        <w:t>.</w:t>
      </w:r>
    </w:p>
    <w:p w14:paraId="5722A232" w14:textId="77777777" w:rsidR="003247F7" w:rsidRDefault="00705AFA" w:rsidP="00BF0010">
      <w:r w:rsidRPr="003247F7">
        <w:rPr>
          <w:b/>
        </w:rPr>
        <w:t xml:space="preserve">DSA and the EHCP </w:t>
      </w:r>
    </w:p>
    <w:p w14:paraId="61F9DC4C" w14:textId="566E0E2C" w:rsidR="00BF0010" w:rsidRDefault="00705AFA" w:rsidP="00BF0010">
      <w:r w:rsidRPr="00BF0010">
        <w:t>Applications for DSA need t</w:t>
      </w:r>
      <w:r w:rsidR="00BB0C88">
        <w:t xml:space="preserve">o be </w:t>
      </w:r>
      <w:r w:rsidRPr="00BF0010">
        <w:t>supported by diagnostic eviden</w:t>
      </w:r>
      <w:r w:rsidR="00BB0C88">
        <w:t>ce of</w:t>
      </w:r>
      <w:r w:rsidRPr="00BF0010">
        <w:t xml:space="preserve"> the student</w:t>
      </w:r>
      <w:r w:rsidR="00BF0010" w:rsidRPr="00BF0010">
        <w:t>'</w:t>
      </w:r>
      <w:r w:rsidRPr="00BF0010">
        <w:t>s disability. This evid</w:t>
      </w:r>
      <w:r w:rsidR="00BB0C88">
        <w:t xml:space="preserve">ence </w:t>
      </w:r>
      <w:r w:rsidRPr="00BF0010">
        <w:t>needs to be supplied by an</w:t>
      </w:r>
      <w:r w:rsidR="00BB0C88">
        <w:t xml:space="preserve"> </w:t>
      </w:r>
      <w:r w:rsidRPr="00BF0010">
        <w:t>appropriately qualified medica</w:t>
      </w:r>
      <w:r w:rsidR="00BB0C88">
        <w:t>l</w:t>
      </w:r>
      <w:r w:rsidRPr="00BF0010">
        <w:t xml:space="preserve"> professional, who can describe th</w:t>
      </w:r>
      <w:r w:rsidR="00BB0C88">
        <w:t>e</w:t>
      </w:r>
      <w:r w:rsidRPr="00BF0010">
        <w:t xml:space="preserve"> nature of the person</w:t>
      </w:r>
      <w:r w:rsidR="00BF0010" w:rsidRPr="00BF0010">
        <w:t>'</w:t>
      </w:r>
      <w:r w:rsidRPr="00BF0010">
        <w:t>s disability, its</w:t>
      </w:r>
      <w:r w:rsidR="00BB0C88">
        <w:t xml:space="preserve"> </w:t>
      </w:r>
      <w:r w:rsidRPr="00BF0010">
        <w:t xml:space="preserve">impact and the prognosis of </w:t>
      </w:r>
      <w:r w:rsidRPr="00BF0010">
        <w:lastRenderedPageBreak/>
        <w:t>disability</w:t>
      </w:r>
      <w:r w:rsidR="00BB0C88">
        <w:t>.</w:t>
      </w:r>
      <w:r w:rsidRPr="00BF0010">
        <w:t xml:space="preserve"> Note, an EHCP alone is not sufficient a</w:t>
      </w:r>
      <w:r w:rsidR="00BB0C88">
        <w:t>s</w:t>
      </w:r>
      <w:r w:rsidRPr="00BF0010">
        <w:t xml:space="preserve"> although it provides a summary of impact and associated support, and may be based on diagnostic information, on its own it is not a diagnostic document (but students should always supply an EHCP alongside other evidence to DSA).</w:t>
      </w:r>
      <w:r w:rsidR="00BB0C88">
        <w:t xml:space="preserve"> </w:t>
      </w:r>
      <w:r w:rsidRPr="00BF0010">
        <w:t>The EHCP was designed to support</w:t>
      </w:r>
      <w:r w:rsidR="00BB0C88">
        <w:t xml:space="preserve"> </w:t>
      </w:r>
      <w:r w:rsidRPr="00BF0010">
        <w:t>those with support needs through education to the point of leaving Further Education (or until the person reached the age of 21). The EHCP was not envisioned to support students moving into Higher Education, however the EHCP can be supportive in putting in place organisational reasonable adjustments for students.</w:t>
      </w:r>
    </w:p>
    <w:p w14:paraId="3748F8B6" w14:textId="77777777" w:rsidR="00BB0C88" w:rsidRPr="00BF0010" w:rsidRDefault="00BB0C88" w:rsidP="00BB0C88">
      <w:pPr>
        <w:pStyle w:val="Quote"/>
      </w:pPr>
      <w:r w:rsidRPr="00BF0010">
        <w:t>"Apply for Disabled Student Allowance. I had a meeting about what I would require, which can involve transport through to technology like a recorder. I mainly used mine for my specialist mentor, who I saw once a week. She was a huge help to me, making sure I stayed organised, read anything I didn't and helped me when I needed it. I highly recommend applying."</w:t>
      </w:r>
    </w:p>
    <w:p w14:paraId="1770F179" w14:textId="6FCA0D0A" w:rsidR="00BF0010" w:rsidRPr="00BF0010" w:rsidRDefault="00BF0010" w:rsidP="00BF0010">
      <w:pPr>
        <w:pStyle w:val="Heading5"/>
      </w:pPr>
      <w:r w:rsidRPr="00BF0010">
        <w:t>[page</w:t>
      </w:r>
      <w:r>
        <w:t xml:space="preserve"> 11</w:t>
      </w:r>
      <w:r w:rsidRPr="00BF0010">
        <w:t>]</w:t>
      </w:r>
    </w:p>
    <w:p w14:paraId="04499370" w14:textId="77777777" w:rsidR="005F3239" w:rsidRPr="00BF0010" w:rsidRDefault="005F3239" w:rsidP="005F3239">
      <w:pPr>
        <w:pStyle w:val="Heading1"/>
      </w:pPr>
      <w:bookmarkStart w:id="10" w:name="_Toc117082442"/>
      <w:r w:rsidRPr="00BF0010">
        <w:t>Useful DSA Support Links</w:t>
      </w:r>
      <w:bookmarkEnd w:id="10"/>
    </w:p>
    <w:p w14:paraId="08F00401" w14:textId="23A23DC2" w:rsidR="00BF0010" w:rsidRPr="00BF0010" w:rsidRDefault="00BF0010" w:rsidP="005F3239">
      <w:r w:rsidRPr="00BF0010">
        <w:t>Want additional information about support?</w:t>
      </w:r>
    </w:p>
    <w:p w14:paraId="351A6D9D" w14:textId="7AD64538" w:rsidR="00BF0010" w:rsidRPr="00BF0010" w:rsidRDefault="00705AFA" w:rsidP="00BF0010">
      <w:r w:rsidRPr="00BF0010">
        <w:t>Check out the links below to learn more.</w:t>
      </w:r>
    </w:p>
    <w:p w14:paraId="62C4503B" w14:textId="5BF6B275" w:rsidR="00BF0010" w:rsidRPr="00BF0010" w:rsidRDefault="00705AFA" w:rsidP="00BF0010">
      <w:r w:rsidRPr="00BF0010">
        <w:t>DSA Videos</w:t>
      </w:r>
      <w:r w:rsidR="005F3239">
        <w:t>:</w:t>
      </w:r>
    </w:p>
    <w:p w14:paraId="51D10D43" w14:textId="77777777" w:rsidR="005F3239" w:rsidRDefault="00705AFA" w:rsidP="00BF0010">
      <w:r w:rsidRPr="00BF0010">
        <w:rPr>
          <w:u w:color="FFFFFF"/>
        </w:rPr>
        <w:t>htt</w:t>
      </w:r>
      <w:r w:rsidRPr="00BF0010">
        <w:t xml:space="preserve">ps://www.youtube.com/watch?v=Og1ymHKCmOc </w:t>
      </w:r>
    </w:p>
    <w:p w14:paraId="5FF47C29" w14:textId="22291AA8" w:rsidR="00BF0010" w:rsidRDefault="00705AFA" w:rsidP="00BF0010">
      <w:r w:rsidRPr="00BF0010">
        <w:rPr>
          <w:u w:color="FFFFFF"/>
        </w:rPr>
        <w:t>htt</w:t>
      </w:r>
      <w:r w:rsidRPr="00BF0010">
        <w:t>ps://www.youtube.com/watch?v=71_L-ZdU0CU</w:t>
      </w:r>
    </w:p>
    <w:p w14:paraId="21745294" w14:textId="19CCCFDE" w:rsidR="005F3239" w:rsidRDefault="005F3239" w:rsidP="005F3239">
      <w:r>
        <w:t>Student Facing DSA Guidance:</w:t>
      </w:r>
    </w:p>
    <w:p w14:paraId="0690AA59" w14:textId="77777777" w:rsidR="005F3239" w:rsidRDefault="005F3239" w:rsidP="005F3239">
      <w:r>
        <w:t>https://www.thestudentroom.co.uk/student-finance/what-is-a-disabled-studentsallowance</w:t>
      </w:r>
    </w:p>
    <w:p w14:paraId="1DF064F1" w14:textId="614F4173" w:rsidR="005F3239" w:rsidRDefault="005F3239" w:rsidP="005F3239">
      <w:r>
        <w:t>https://www.gov.uk/disabled-students-allowance-dsa</w:t>
      </w:r>
    </w:p>
    <w:p w14:paraId="4EAD57AD" w14:textId="2574F970" w:rsidR="005F3239" w:rsidRDefault="005F3239" w:rsidP="005F3239">
      <w:r>
        <w:t>Adviser Facing DSA Guidance:</w:t>
      </w:r>
    </w:p>
    <w:p w14:paraId="388ED5C2" w14:textId="62957624" w:rsidR="005F3239" w:rsidRDefault="005F3239" w:rsidP="005F3239">
      <w:r>
        <w:t>https://www.practitioners.slc.co.uk/products/full-time-undergraduateeducation/full-time-disabled-student-allowance/</w:t>
      </w:r>
    </w:p>
    <w:p w14:paraId="4333FD1A" w14:textId="48F10341" w:rsidR="005F3239" w:rsidRDefault="005F3239" w:rsidP="005F3239">
      <w:r>
        <w:t>External Support:</w:t>
      </w:r>
    </w:p>
    <w:p w14:paraId="52D1A4D5" w14:textId="6116C348" w:rsidR="005F3239" w:rsidRDefault="005F3239" w:rsidP="005F3239">
      <w:r>
        <w:lastRenderedPageBreak/>
        <w:t>https://www.disabilityrightsuk.org/how-we-can-help/benefitsinformation/factsheets/education-factsheets</w:t>
      </w:r>
    </w:p>
    <w:p w14:paraId="1AE23220" w14:textId="4FAD5DB7" w:rsidR="005F3239" w:rsidRPr="00BF0010" w:rsidRDefault="005F3239" w:rsidP="005F3239">
      <w:r>
        <w:t>https://www.ucas.com/student-finance-england/disabled-students-allowance</w:t>
      </w:r>
    </w:p>
    <w:p w14:paraId="6A65B7D7" w14:textId="3618E594" w:rsidR="00BF0010" w:rsidRPr="00BF0010" w:rsidRDefault="00BF0010" w:rsidP="00BF0010">
      <w:pPr>
        <w:pStyle w:val="Heading5"/>
      </w:pPr>
      <w:r w:rsidRPr="00BF0010">
        <w:t>[page</w:t>
      </w:r>
      <w:r>
        <w:t xml:space="preserve"> 12</w:t>
      </w:r>
      <w:r w:rsidRPr="00BF0010">
        <w:t>]</w:t>
      </w:r>
    </w:p>
    <w:p w14:paraId="6F9FD482" w14:textId="51F32E89" w:rsidR="00BF0010" w:rsidRPr="00BF0010" w:rsidRDefault="00BF0010" w:rsidP="00BF0010">
      <w:pPr>
        <w:pStyle w:val="Heading1"/>
      </w:pPr>
      <w:bookmarkStart w:id="11" w:name="_Toc117082443"/>
      <w:r w:rsidRPr="00BF0010">
        <w:t>HE Provider Requirements</w:t>
      </w:r>
      <w:bookmarkEnd w:id="11"/>
    </w:p>
    <w:p w14:paraId="4A867ADB" w14:textId="09A5D1DF" w:rsidR="00BF0010" w:rsidRPr="00BF0010" w:rsidRDefault="00BF0010" w:rsidP="00BF0010">
      <w:r w:rsidRPr="00BF0010">
        <w:rPr>
          <w:szCs w:val="28"/>
        </w:rPr>
        <w:t xml:space="preserve">1. </w:t>
      </w:r>
      <w:r w:rsidR="00705AFA" w:rsidRPr="00BF0010">
        <w:t>Inform the HE provider if you have a disability as soon as possible. All HE providers have</w:t>
      </w:r>
      <w:r w:rsidR="005F3239">
        <w:t xml:space="preserve"> </w:t>
      </w:r>
      <w:r w:rsidR="00705AFA" w:rsidRPr="00BF0010">
        <w:t>confidentiality policies and procedures</w:t>
      </w:r>
      <w:r w:rsidR="00044C93">
        <w:t xml:space="preserve"> so this will not affect your application to study</w:t>
      </w:r>
      <w:r w:rsidR="00705AFA" w:rsidRPr="00BF0010">
        <w:t>. Please do disclose your disability and contact your chosen HE provider for further guidance.</w:t>
      </w:r>
    </w:p>
    <w:p w14:paraId="2AC483E7" w14:textId="1F334822" w:rsidR="00BF0010" w:rsidRPr="00BF0010" w:rsidRDefault="00BF0010" w:rsidP="00BF0010">
      <w:r w:rsidRPr="00BF0010">
        <w:rPr>
          <w:szCs w:val="28"/>
        </w:rPr>
        <w:t xml:space="preserve">2. </w:t>
      </w:r>
      <w:r w:rsidR="00705AFA" w:rsidRPr="00BF0010">
        <w:t>Communicate fully rather than assume. Sometimes students will give partial information to HE providers only as it affects them. It can be easy to think that the HE provider you go to will all</w:t>
      </w:r>
      <w:r w:rsidR="005F3239">
        <w:t xml:space="preserve"> </w:t>
      </w:r>
      <w:r w:rsidR="00705AFA" w:rsidRPr="00BF0010">
        <w:t>have the information needed and know about your disability. But it is better to pass it onto them and not assume anything.</w:t>
      </w:r>
    </w:p>
    <w:p w14:paraId="685ABAB2" w14:textId="2840B1F4" w:rsidR="00BF0010" w:rsidRPr="00BF0010" w:rsidRDefault="00BF0010" w:rsidP="00BF0010">
      <w:r w:rsidRPr="00BF0010">
        <w:rPr>
          <w:szCs w:val="28"/>
        </w:rPr>
        <w:t xml:space="preserve">3. </w:t>
      </w:r>
      <w:r w:rsidR="00705AFA" w:rsidRPr="00BF0010">
        <w:t>Provide evidence not just EHCP. All HE providers will require some evidence of your disability.</w:t>
      </w:r>
      <w:r w:rsidR="005F3239">
        <w:t xml:space="preserve"> </w:t>
      </w:r>
      <w:r w:rsidR="00705AFA" w:rsidRPr="00BF0010">
        <w:t>Often, this will be from a medical practitioner/psychologist/GP etc. Not all HE providers require an EHCP. If you don</w:t>
      </w:r>
      <w:r w:rsidRPr="00BF0010">
        <w:t>'</w:t>
      </w:r>
      <w:r w:rsidR="00705AFA" w:rsidRPr="00BF0010">
        <w:t>t have an EHCP, you may still qualify for some help/support in HE. Speak to a staff member from their Disability Services for advice.</w:t>
      </w:r>
    </w:p>
    <w:p w14:paraId="3F76CEB6" w14:textId="393EF54B" w:rsidR="00BF0010" w:rsidRPr="00BF0010" w:rsidRDefault="00BF0010" w:rsidP="00BF0010">
      <w:r w:rsidRPr="00BF0010">
        <w:rPr>
          <w:szCs w:val="28"/>
        </w:rPr>
        <w:t xml:space="preserve">4. </w:t>
      </w:r>
      <w:r w:rsidR="00705AFA" w:rsidRPr="00BF0010">
        <w:t>What does your disability mean for you? While HE</w:t>
      </w:r>
      <w:r w:rsidR="005F3239">
        <w:t xml:space="preserve"> </w:t>
      </w:r>
      <w:r w:rsidR="00705AFA" w:rsidRPr="00BF0010">
        <w:t>providers can help with a wide range of disabilities like anxiety, they will not know what your disability means for you. Tell them about how they can help and how you work so they can endeavour to support you in HE.</w:t>
      </w:r>
    </w:p>
    <w:p w14:paraId="2CCA7637" w14:textId="44CAB1CE" w:rsidR="00BF0010" w:rsidRDefault="00BF0010" w:rsidP="00BF0010">
      <w:r w:rsidRPr="00BF0010">
        <w:rPr>
          <w:szCs w:val="28"/>
        </w:rPr>
        <w:t xml:space="preserve">5. </w:t>
      </w:r>
      <w:r w:rsidRPr="00BF0010">
        <w:t>B</w:t>
      </w:r>
      <w:r w:rsidR="00705AFA" w:rsidRPr="00BF0010">
        <w:t>e proactive and ask for help. There is specific support for disabled students in HE, such as, from</w:t>
      </w:r>
      <w:r w:rsidR="005F3239">
        <w:t xml:space="preserve"> </w:t>
      </w:r>
      <w:r w:rsidR="00705AFA" w:rsidRPr="00BF0010">
        <w:t>IT and library services. Ask what is on offer beforehand, even if you don</w:t>
      </w:r>
      <w:r w:rsidRPr="00BF0010">
        <w:t>'</w:t>
      </w:r>
      <w:r w:rsidR="00705AFA" w:rsidRPr="00BF0010">
        <w:t>t need it right now.</w:t>
      </w:r>
    </w:p>
    <w:p w14:paraId="2F140FCB" w14:textId="15F2DD51" w:rsidR="005F3239" w:rsidRDefault="005F3239" w:rsidP="005F3239">
      <w:pPr>
        <w:pStyle w:val="Quote"/>
      </w:pPr>
      <w:r>
        <w:t xml:space="preserve">“I would say that there’s more support in place then you realise however all universities are different and I would highly recommend looking into the support offered and how well and effective it actually is. Don’t be afraid to reach out and address your situation because there </w:t>
      </w:r>
      <w:r w:rsidR="00B17FFC">
        <w:t xml:space="preserve">are </w:t>
      </w:r>
      <w:r>
        <w:t>a lot more people with a disability then you realise.”</w:t>
      </w:r>
    </w:p>
    <w:p w14:paraId="1BD3E854" w14:textId="4CD08856" w:rsidR="005F3239" w:rsidRDefault="005F3239" w:rsidP="005F3239">
      <w:pPr>
        <w:pStyle w:val="Quote"/>
      </w:pPr>
      <w:r>
        <w:t xml:space="preserve">“It has been a long process for me to get the support put in place but if I knew about it when I first joined I feel like my </w:t>
      </w:r>
      <w:r>
        <w:lastRenderedPageBreak/>
        <w:t>journey would of been a lot more easier.”</w:t>
      </w:r>
    </w:p>
    <w:p w14:paraId="770B2E5F" w14:textId="3E0ABFEE" w:rsidR="005F3239" w:rsidRPr="00BF0010" w:rsidRDefault="005F3239" w:rsidP="005F3239">
      <w:pPr>
        <w:pStyle w:val="Quote"/>
      </w:pPr>
      <w:r>
        <w:t>“Keep communicating with your tutors. Use welfare support if you feel like you would benefit. Don’t be afraid to seek help. They are there to help you and no issue is too small or too big. There is absolutely nothing wrong with being vulnerable or requiring help.”</w:t>
      </w:r>
    </w:p>
    <w:p w14:paraId="40F28F5C" w14:textId="5BDE2E03" w:rsidR="00BF0010" w:rsidRPr="00BF0010" w:rsidRDefault="00BF0010" w:rsidP="00BF0010">
      <w:pPr>
        <w:pStyle w:val="Heading5"/>
      </w:pPr>
      <w:r w:rsidRPr="00BF0010">
        <w:t>[page</w:t>
      </w:r>
      <w:r>
        <w:t xml:space="preserve"> 13</w:t>
      </w:r>
      <w:r w:rsidRPr="00BF0010">
        <w:t>]</w:t>
      </w:r>
    </w:p>
    <w:p w14:paraId="28EA71CF" w14:textId="30676265" w:rsidR="00BF0010" w:rsidRPr="00BF0010" w:rsidRDefault="00B005F0" w:rsidP="00B005F0">
      <w:pPr>
        <w:pStyle w:val="Heading1"/>
      </w:pPr>
      <w:bookmarkStart w:id="12" w:name="_Toc117082444"/>
      <w:r>
        <w:t>Track to HE with HE Roadmap</w:t>
      </w:r>
      <w:bookmarkEnd w:id="12"/>
    </w:p>
    <w:p w14:paraId="668E2372" w14:textId="1BEEB08A" w:rsidR="00B005F0" w:rsidRDefault="00B005F0" w:rsidP="00B005F0">
      <w:r>
        <w:t>There are four stages for HE you need to be aware of as a disabled student. These are set out in the HE roadmap below. This provides you with a checklist to help you with the transition to HE. As none of these stages of HE has an official name, we have given each stage its own name to guide you through the process. However, you may not see these stages named elsewhere.</w:t>
      </w:r>
    </w:p>
    <w:p w14:paraId="2EF76ED5" w14:textId="08E90F01" w:rsidR="00B005F0" w:rsidRDefault="00B005F0" w:rsidP="00B005F0">
      <w:pPr>
        <w:pStyle w:val="Heading2"/>
      </w:pPr>
      <w:r w:rsidRPr="00B005F0">
        <w:t>Four stages of applying to HE study:</w:t>
      </w:r>
    </w:p>
    <w:p w14:paraId="45B61803" w14:textId="4E1C21A7" w:rsidR="00B005F0" w:rsidRDefault="00B005F0" w:rsidP="00B005F0">
      <w:r>
        <w:t>1. Decision-making Stage</w:t>
      </w:r>
    </w:p>
    <w:p w14:paraId="75C40B38" w14:textId="22A9E77E" w:rsidR="00B005F0" w:rsidRDefault="00B005F0" w:rsidP="00B005F0">
      <w:r>
        <w:t>2. Communicating Stage</w:t>
      </w:r>
    </w:p>
    <w:p w14:paraId="7CEF6544" w14:textId="07A775F7" w:rsidR="00B005F0" w:rsidRDefault="00B005F0" w:rsidP="00B005F0">
      <w:r>
        <w:t>3. Transition Stage</w:t>
      </w:r>
    </w:p>
    <w:p w14:paraId="6FF143FF" w14:textId="395F738A" w:rsidR="00B005F0" w:rsidRPr="00B005F0" w:rsidRDefault="00B005F0" w:rsidP="00B005F0">
      <w:r>
        <w:t>4. Supported Stage</w:t>
      </w:r>
    </w:p>
    <w:p w14:paraId="0082E864" w14:textId="41ACC42C" w:rsidR="00B005F0" w:rsidRPr="00BF0010" w:rsidRDefault="00B005F0" w:rsidP="00B005F0">
      <w:r w:rsidRPr="00BF0010">
        <w:t>Support available at all stages</w:t>
      </w:r>
      <w:r>
        <w:t>:</w:t>
      </w:r>
    </w:p>
    <w:p w14:paraId="3919E659" w14:textId="77777777" w:rsidR="00B005F0" w:rsidRDefault="00B005F0" w:rsidP="00B005F0">
      <w:pPr>
        <w:pStyle w:val="ListBullet"/>
      </w:pPr>
      <w:r w:rsidRPr="00BF0010">
        <w:t>Information on Disability Services web pages</w:t>
      </w:r>
    </w:p>
    <w:p w14:paraId="31A6A9A5" w14:textId="77777777" w:rsidR="00B005F0" w:rsidRDefault="00B005F0" w:rsidP="00B005F0">
      <w:pPr>
        <w:pStyle w:val="ListBullet"/>
      </w:pPr>
      <w:r w:rsidRPr="00BF0010">
        <w:t>Contacting staff at HE provider of your choice</w:t>
      </w:r>
    </w:p>
    <w:p w14:paraId="61C6DE8E" w14:textId="77777777" w:rsidR="00B005F0" w:rsidRDefault="00B005F0" w:rsidP="00B005F0">
      <w:pPr>
        <w:pStyle w:val="ListBullet"/>
      </w:pPr>
      <w:r w:rsidRPr="00BF0010">
        <w:t>Information on DSA / SFE application process</w:t>
      </w:r>
    </w:p>
    <w:p w14:paraId="2554CF98" w14:textId="77777777" w:rsidR="00B005F0" w:rsidRDefault="00B005F0" w:rsidP="00B005F0">
      <w:pPr>
        <w:pStyle w:val="ListBullet"/>
      </w:pPr>
      <w:r w:rsidRPr="00BF0010">
        <w:t>Speaking to teachers at your own FE provider</w:t>
      </w:r>
    </w:p>
    <w:p w14:paraId="6F18CB38" w14:textId="63257C99" w:rsidR="00BF0010" w:rsidRPr="00BF0010" w:rsidRDefault="00BF0010" w:rsidP="00BF0010">
      <w:pPr>
        <w:pStyle w:val="Heading5"/>
      </w:pPr>
      <w:r w:rsidRPr="00BF0010">
        <w:t>[page</w:t>
      </w:r>
      <w:r>
        <w:t xml:space="preserve"> 14</w:t>
      </w:r>
      <w:r w:rsidRPr="00BF0010">
        <w:t>]</w:t>
      </w:r>
    </w:p>
    <w:p w14:paraId="0BB80D0E" w14:textId="77777777" w:rsidR="00B63149" w:rsidRPr="00BF0010" w:rsidRDefault="00B63149" w:rsidP="00830C14">
      <w:pPr>
        <w:pStyle w:val="Heading2"/>
      </w:pPr>
      <w:r w:rsidRPr="00BF0010">
        <w:t>Stage 1 Decision Making</w:t>
      </w:r>
    </w:p>
    <w:p w14:paraId="141B7996" w14:textId="2E8A593E" w:rsidR="00BF0010" w:rsidRDefault="00705AFA" w:rsidP="00BF0010">
      <w:r w:rsidRPr="00BF0010">
        <w:t>Timing: autumn before the year you begin HE</w:t>
      </w:r>
      <w:r w:rsidR="00B63149">
        <w:t xml:space="preserve"> </w:t>
      </w:r>
      <w:r w:rsidRPr="00BF0010">
        <w:t>(only for HE providers that do not accept any later/direct applications)</w:t>
      </w:r>
    </w:p>
    <w:p w14:paraId="0C8E6463" w14:textId="44365184" w:rsidR="00ED0452" w:rsidRDefault="00ED0452" w:rsidP="00BF0010">
      <w:r>
        <w:t>[Table below, 4 columns across, 5 rows down, including header row]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03"/>
        <w:gridCol w:w="1104"/>
        <w:gridCol w:w="1343"/>
        <w:gridCol w:w="5240"/>
      </w:tblGrid>
      <w:tr w:rsidR="00CD241B" w:rsidRPr="00ED0452" w14:paraId="6B1A977E" w14:textId="77777777" w:rsidTr="000716D9">
        <w:trPr>
          <w:cantSplit/>
          <w:tblHeader/>
        </w:trPr>
        <w:tc>
          <w:tcPr>
            <w:tcW w:w="1361" w:type="dxa"/>
          </w:tcPr>
          <w:p w14:paraId="6F5EEFFF" w14:textId="77777777" w:rsidR="00CD241B" w:rsidRPr="00ED0452" w:rsidRDefault="00CD241B" w:rsidP="000716D9">
            <w:pPr>
              <w:spacing w:before="120" w:after="120"/>
              <w:rPr>
                <w:b/>
              </w:rPr>
            </w:pPr>
            <w:r w:rsidRPr="00ED0452">
              <w:rPr>
                <w:b/>
              </w:rPr>
              <w:lastRenderedPageBreak/>
              <w:t>Main task</w:t>
            </w:r>
          </w:p>
        </w:tc>
        <w:tc>
          <w:tcPr>
            <w:tcW w:w="1150" w:type="dxa"/>
          </w:tcPr>
          <w:p w14:paraId="282A0379" w14:textId="77777777" w:rsidR="00CD241B" w:rsidRPr="00ED0452" w:rsidRDefault="00CD241B" w:rsidP="000716D9">
            <w:pPr>
              <w:spacing w:before="120" w:after="120"/>
              <w:rPr>
                <w:b/>
              </w:rPr>
            </w:pPr>
            <w:r w:rsidRPr="00ED0452">
              <w:rPr>
                <w:b/>
              </w:rPr>
              <w:t>Deadline</w:t>
            </w:r>
          </w:p>
        </w:tc>
        <w:tc>
          <w:tcPr>
            <w:tcW w:w="1221" w:type="dxa"/>
          </w:tcPr>
          <w:p w14:paraId="6ED3F9EB" w14:textId="77777777" w:rsidR="00CD241B" w:rsidRPr="00ED0452" w:rsidRDefault="00CD241B" w:rsidP="000716D9">
            <w:pPr>
              <w:spacing w:before="120" w:after="120"/>
              <w:rPr>
                <w:b/>
              </w:rPr>
            </w:pPr>
            <w:r w:rsidRPr="00ED0452">
              <w:rPr>
                <w:b/>
              </w:rPr>
              <w:t>Checklist</w:t>
            </w:r>
          </w:p>
        </w:tc>
        <w:tc>
          <w:tcPr>
            <w:tcW w:w="5504" w:type="dxa"/>
          </w:tcPr>
          <w:p w14:paraId="552798B7" w14:textId="77777777" w:rsidR="00CD241B" w:rsidRPr="00ED0452" w:rsidRDefault="00CD241B" w:rsidP="000716D9">
            <w:pPr>
              <w:spacing w:before="120" w:after="120"/>
              <w:rPr>
                <w:b/>
              </w:rPr>
            </w:pPr>
            <w:r w:rsidRPr="00ED0452">
              <w:rPr>
                <w:b/>
              </w:rPr>
              <w:t>Useful Links</w:t>
            </w:r>
          </w:p>
        </w:tc>
      </w:tr>
      <w:tr w:rsidR="00CD241B" w:rsidRPr="00B63149" w14:paraId="2279F9C8" w14:textId="77777777" w:rsidTr="000716D9">
        <w:trPr>
          <w:cantSplit/>
        </w:trPr>
        <w:tc>
          <w:tcPr>
            <w:tcW w:w="1361" w:type="dxa"/>
          </w:tcPr>
          <w:p w14:paraId="7632B601" w14:textId="4E385769" w:rsidR="00CD241B" w:rsidRPr="00B63149" w:rsidRDefault="00CD241B" w:rsidP="000716D9">
            <w:pPr>
              <w:spacing w:before="120" w:after="120"/>
            </w:pPr>
            <w:r w:rsidRPr="00B63149">
              <w:t>Applications for Oxford, Cambridge and most courses in medicine,</w:t>
            </w:r>
            <w:r w:rsidR="000716D9">
              <w:t xml:space="preserve"> </w:t>
            </w:r>
            <w:r w:rsidRPr="00B63149">
              <w:t>dentistry, veterinary</w:t>
            </w:r>
          </w:p>
        </w:tc>
        <w:tc>
          <w:tcPr>
            <w:tcW w:w="1150" w:type="dxa"/>
          </w:tcPr>
          <w:p w14:paraId="127D40AC" w14:textId="77777777" w:rsidR="00CD241B" w:rsidRPr="00B63149" w:rsidRDefault="00CD241B" w:rsidP="000716D9">
            <w:pPr>
              <w:spacing w:before="120" w:after="120"/>
            </w:pPr>
            <w:r w:rsidRPr="00B63149">
              <w:t>15 October</w:t>
            </w:r>
          </w:p>
        </w:tc>
        <w:tc>
          <w:tcPr>
            <w:tcW w:w="1221" w:type="dxa"/>
          </w:tcPr>
          <w:p w14:paraId="0E32CC0D" w14:textId="77777777" w:rsidR="00044C93" w:rsidRDefault="00044C93" w:rsidP="00044C93">
            <w:pPr>
              <w:pStyle w:val="ListParagraph"/>
              <w:numPr>
                <w:ilvl w:val="0"/>
                <w:numId w:val="5"/>
              </w:numPr>
              <w:spacing w:before="120" w:after="120"/>
            </w:pPr>
            <w:r>
              <w:t>Attend open days</w:t>
            </w:r>
            <w:r w:rsidR="00CD241B" w:rsidRPr="00B63149">
              <w:t xml:space="preserve"> </w:t>
            </w:r>
          </w:p>
          <w:p w14:paraId="6476A1CE" w14:textId="77777777" w:rsidR="00044C93" w:rsidRDefault="00044C93" w:rsidP="00044C93">
            <w:pPr>
              <w:pStyle w:val="ListParagraph"/>
              <w:numPr>
                <w:ilvl w:val="0"/>
                <w:numId w:val="5"/>
              </w:numPr>
              <w:spacing w:before="120" w:after="120"/>
            </w:pPr>
            <w:r>
              <w:t>Research courses</w:t>
            </w:r>
          </w:p>
          <w:p w14:paraId="1E759080" w14:textId="77777777" w:rsidR="00044C93" w:rsidRDefault="00044C93" w:rsidP="00044C93">
            <w:pPr>
              <w:pStyle w:val="ListParagraph"/>
              <w:numPr>
                <w:ilvl w:val="0"/>
                <w:numId w:val="5"/>
              </w:numPr>
              <w:spacing w:before="120" w:after="120"/>
            </w:pPr>
            <w:r>
              <w:t>Work experience</w:t>
            </w:r>
          </w:p>
          <w:p w14:paraId="34D29DB3" w14:textId="26F2731D" w:rsidR="00044C93" w:rsidRDefault="00044C93" w:rsidP="00044C93">
            <w:pPr>
              <w:pStyle w:val="ListParagraph"/>
              <w:numPr>
                <w:ilvl w:val="0"/>
                <w:numId w:val="5"/>
              </w:numPr>
              <w:spacing w:before="120" w:after="120"/>
            </w:pPr>
            <w:r>
              <w:t>Personal statement</w:t>
            </w:r>
          </w:p>
          <w:p w14:paraId="33D65395" w14:textId="77777777" w:rsidR="00044C93" w:rsidRDefault="00CD241B" w:rsidP="00044C93">
            <w:pPr>
              <w:pStyle w:val="ListParagraph"/>
              <w:numPr>
                <w:ilvl w:val="0"/>
                <w:numId w:val="5"/>
              </w:numPr>
              <w:spacing w:before="120" w:after="120"/>
            </w:pPr>
            <w:r w:rsidRPr="00B63149">
              <w:t>Subm</w:t>
            </w:r>
            <w:r w:rsidR="00044C93">
              <w:t>it application for HE via UCAS</w:t>
            </w:r>
          </w:p>
          <w:p w14:paraId="6A26C725" w14:textId="36F6C452" w:rsidR="00CD241B" w:rsidRPr="00B63149" w:rsidRDefault="00CD241B" w:rsidP="00044C93">
            <w:pPr>
              <w:pStyle w:val="ListParagraph"/>
              <w:numPr>
                <w:ilvl w:val="0"/>
                <w:numId w:val="5"/>
              </w:numPr>
              <w:spacing w:before="120" w:after="120"/>
            </w:pPr>
            <w:r w:rsidRPr="00B63149">
              <w:t>Look at Local Offer</w:t>
            </w:r>
          </w:p>
        </w:tc>
        <w:tc>
          <w:tcPr>
            <w:tcW w:w="5504" w:type="dxa"/>
          </w:tcPr>
          <w:p w14:paraId="6CB2CD46" w14:textId="77777777" w:rsidR="00CD241B" w:rsidRPr="00B63149" w:rsidRDefault="00CD241B" w:rsidP="000716D9">
            <w:pPr>
              <w:spacing w:before="120" w:after="120"/>
            </w:pPr>
            <w:r w:rsidRPr="00B63149">
              <w:t>https://www.ucas.com/advisers/guides-teachers/highereducation-optionsexplained; https://www.gohigherwestyorks.ac.uk/knowledgebase/making-the-most-of-opendays/</w:t>
            </w:r>
          </w:p>
        </w:tc>
      </w:tr>
      <w:tr w:rsidR="00CD241B" w:rsidRPr="00B63149" w14:paraId="04E8126D" w14:textId="77777777" w:rsidTr="000716D9">
        <w:trPr>
          <w:cantSplit/>
        </w:trPr>
        <w:tc>
          <w:tcPr>
            <w:tcW w:w="1361" w:type="dxa"/>
          </w:tcPr>
          <w:p w14:paraId="3C70312B" w14:textId="77777777" w:rsidR="00CD241B" w:rsidRPr="00B63149" w:rsidRDefault="00CD241B" w:rsidP="000716D9">
            <w:pPr>
              <w:spacing w:before="120" w:after="120"/>
            </w:pPr>
            <w:r w:rsidRPr="00B63149">
              <w:lastRenderedPageBreak/>
              <w:t>Submit UCAS application to your current FE provider so they can write you references</w:t>
            </w:r>
          </w:p>
        </w:tc>
        <w:tc>
          <w:tcPr>
            <w:tcW w:w="1150" w:type="dxa"/>
          </w:tcPr>
          <w:p w14:paraId="371B0B59" w14:textId="77777777" w:rsidR="00CD241B" w:rsidRPr="00B63149" w:rsidRDefault="00CD241B" w:rsidP="000716D9">
            <w:pPr>
              <w:spacing w:before="120" w:after="120"/>
            </w:pPr>
            <w:r w:rsidRPr="00B63149">
              <w:t>By Christmas – check with your own FE provider</w:t>
            </w:r>
          </w:p>
        </w:tc>
        <w:tc>
          <w:tcPr>
            <w:tcW w:w="1221" w:type="dxa"/>
          </w:tcPr>
          <w:p w14:paraId="238F2F2C" w14:textId="7F5F8718" w:rsidR="00CD241B" w:rsidRPr="00B63149" w:rsidRDefault="00CD241B" w:rsidP="00D500C5">
            <w:pPr>
              <w:pStyle w:val="ListParagraph"/>
              <w:numPr>
                <w:ilvl w:val="0"/>
                <w:numId w:val="5"/>
              </w:numPr>
              <w:spacing w:before="120" w:after="120"/>
            </w:pPr>
            <w:r w:rsidRPr="00B63149">
              <w:t>As above. For a UCAS personal statement, focus on reasons for applying etc, as the references your teacher provides covers your disability and impact on learning.</w:t>
            </w:r>
          </w:p>
        </w:tc>
        <w:tc>
          <w:tcPr>
            <w:tcW w:w="5504" w:type="dxa"/>
          </w:tcPr>
          <w:p w14:paraId="47117CA8" w14:textId="77777777" w:rsidR="00CD241B" w:rsidRPr="00B63149" w:rsidRDefault="00CD241B" w:rsidP="000716D9">
            <w:pPr>
              <w:spacing w:before="120" w:after="120"/>
            </w:pPr>
            <w:r w:rsidRPr="00B63149">
              <w:t>https://www.theuniguide.co.uk/advice/personalstatements/writing-yourpersonal-statement</w:t>
            </w:r>
          </w:p>
        </w:tc>
      </w:tr>
      <w:tr w:rsidR="00CD241B" w:rsidRPr="00B63149" w14:paraId="163DA005" w14:textId="77777777" w:rsidTr="000716D9">
        <w:trPr>
          <w:cantSplit/>
        </w:trPr>
        <w:tc>
          <w:tcPr>
            <w:tcW w:w="1361" w:type="dxa"/>
          </w:tcPr>
          <w:p w14:paraId="56178775" w14:textId="77777777" w:rsidR="00CD241B" w:rsidRPr="00B63149" w:rsidRDefault="00CD241B" w:rsidP="000716D9">
            <w:pPr>
              <w:spacing w:before="120" w:after="120"/>
            </w:pPr>
            <w:r w:rsidRPr="00B63149">
              <w:t xml:space="preserve">Apply </w:t>
            </w:r>
            <w:r w:rsidRPr="00B63149">
              <w:lastRenderedPageBreak/>
              <w:t>to UCAS for their equal consideration deadline</w:t>
            </w:r>
          </w:p>
        </w:tc>
        <w:tc>
          <w:tcPr>
            <w:tcW w:w="1150" w:type="dxa"/>
          </w:tcPr>
          <w:p w14:paraId="5FB4859E" w14:textId="77777777" w:rsidR="00CD241B" w:rsidRPr="00B63149" w:rsidRDefault="00CD241B" w:rsidP="000716D9">
            <w:pPr>
              <w:spacing w:before="120" w:after="120"/>
            </w:pPr>
            <w:r w:rsidRPr="00B63149">
              <w:lastRenderedPageBreak/>
              <w:t xml:space="preserve">Late </w:t>
            </w:r>
            <w:r w:rsidRPr="00B63149">
              <w:lastRenderedPageBreak/>
              <w:t>January Date varies</w:t>
            </w:r>
          </w:p>
        </w:tc>
        <w:tc>
          <w:tcPr>
            <w:tcW w:w="1221" w:type="dxa"/>
          </w:tcPr>
          <w:p w14:paraId="2B76F0BE" w14:textId="6E1C5E7B" w:rsidR="00CD241B" w:rsidRPr="00B63149" w:rsidRDefault="00CD241B" w:rsidP="00D500C5">
            <w:pPr>
              <w:pStyle w:val="ListParagraph"/>
              <w:numPr>
                <w:ilvl w:val="0"/>
                <w:numId w:val="5"/>
              </w:numPr>
              <w:spacing w:before="120" w:after="120"/>
            </w:pPr>
            <w:r w:rsidRPr="00B63149">
              <w:lastRenderedPageBreak/>
              <w:t>Che</w:t>
            </w:r>
            <w:r w:rsidRPr="00B63149">
              <w:lastRenderedPageBreak/>
              <w:t>ck deadline for coming year For 2023 - 25 Jan by 18:00 (UK time)</w:t>
            </w:r>
          </w:p>
        </w:tc>
        <w:tc>
          <w:tcPr>
            <w:tcW w:w="5504" w:type="dxa"/>
          </w:tcPr>
          <w:p w14:paraId="0CFE638C" w14:textId="77777777" w:rsidR="00CD241B" w:rsidRPr="00B63149" w:rsidRDefault="00CD241B" w:rsidP="000716D9">
            <w:pPr>
              <w:spacing w:before="120" w:after="120"/>
            </w:pPr>
            <w:r w:rsidRPr="00B63149">
              <w:lastRenderedPageBreak/>
              <w:t>https://www.ucas.com/undergraduate/a</w:t>
            </w:r>
            <w:r w:rsidRPr="00B63149">
              <w:lastRenderedPageBreak/>
              <w:t>pplyinguniversity/filling-your-ucasundergraduate-application</w:t>
            </w:r>
          </w:p>
        </w:tc>
      </w:tr>
      <w:tr w:rsidR="00CD241B" w:rsidRPr="00BF0010" w14:paraId="5BF09F43" w14:textId="77777777" w:rsidTr="000716D9">
        <w:trPr>
          <w:cantSplit/>
        </w:trPr>
        <w:tc>
          <w:tcPr>
            <w:tcW w:w="1361" w:type="dxa"/>
          </w:tcPr>
          <w:p w14:paraId="55308F18" w14:textId="77777777" w:rsidR="00CD241B" w:rsidRPr="00B63149" w:rsidRDefault="00CD241B" w:rsidP="000716D9">
            <w:pPr>
              <w:spacing w:before="120" w:after="120"/>
            </w:pPr>
            <w:r w:rsidRPr="00B63149">
              <w:lastRenderedPageBreak/>
              <w:t>Apply for an HE access scheme for the HE provider</w:t>
            </w:r>
          </w:p>
        </w:tc>
        <w:tc>
          <w:tcPr>
            <w:tcW w:w="1150" w:type="dxa"/>
          </w:tcPr>
          <w:p w14:paraId="42EE7D29" w14:textId="77777777" w:rsidR="00CD241B" w:rsidRPr="00B63149" w:rsidRDefault="00CD241B" w:rsidP="000716D9">
            <w:pPr>
              <w:spacing w:before="120" w:after="120"/>
            </w:pPr>
            <w:r w:rsidRPr="00B63149">
              <w:t>Autumn or spring Few weeks after your application to UCAS</w:t>
            </w:r>
          </w:p>
        </w:tc>
        <w:tc>
          <w:tcPr>
            <w:tcW w:w="1221" w:type="dxa"/>
          </w:tcPr>
          <w:p w14:paraId="7BC0C550" w14:textId="77777777" w:rsidR="00D500C5" w:rsidRDefault="00CD241B" w:rsidP="00D500C5">
            <w:pPr>
              <w:pStyle w:val="ListParagraph"/>
              <w:numPr>
                <w:ilvl w:val="0"/>
                <w:numId w:val="5"/>
              </w:numPr>
              <w:spacing w:before="120" w:after="120"/>
            </w:pPr>
            <w:r w:rsidRPr="00B63149">
              <w:t xml:space="preserve">If access scheme is </w:t>
            </w:r>
            <w:r w:rsidR="00D500C5">
              <w:t>offered, check you are eligible</w:t>
            </w:r>
          </w:p>
          <w:p w14:paraId="0AF405CE" w14:textId="77777777" w:rsidR="00D500C5" w:rsidRDefault="00CD241B" w:rsidP="00D500C5">
            <w:pPr>
              <w:pStyle w:val="ListParagraph"/>
              <w:numPr>
                <w:ilvl w:val="0"/>
                <w:numId w:val="5"/>
              </w:numPr>
              <w:spacing w:before="120" w:after="120"/>
            </w:pPr>
            <w:r w:rsidRPr="00B63149">
              <w:t xml:space="preserve">Apply and complete HE access scheme </w:t>
            </w:r>
          </w:p>
          <w:p w14:paraId="524467E2" w14:textId="05CFAB87" w:rsidR="00CD241B" w:rsidRPr="00B63149" w:rsidRDefault="00CD241B" w:rsidP="00D500C5">
            <w:pPr>
              <w:pStyle w:val="ListParagraph"/>
              <w:numPr>
                <w:ilvl w:val="0"/>
                <w:numId w:val="5"/>
              </w:numPr>
              <w:spacing w:before="120" w:after="120"/>
            </w:pPr>
            <w:r w:rsidRPr="00B63149">
              <w:t>Receive an access offer / grade for HE</w:t>
            </w:r>
          </w:p>
        </w:tc>
        <w:tc>
          <w:tcPr>
            <w:tcW w:w="5504" w:type="dxa"/>
          </w:tcPr>
          <w:p w14:paraId="255228B6" w14:textId="77777777" w:rsidR="00CD241B" w:rsidRPr="00BF0010" w:rsidRDefault="00CD241B" w:rsidP="000716D9">
            <w:pPr>
              <w:spacing w:before="120" w:after="120"/>
            </w:pPr>
            <w:r w:rsidRPr="00B63149">
              <w:t>N/A check with the HE provider who will be able to link you to their own site on HE access scheme offer</w:t>
            </w:r>
          </w:p>
        </w:tc>
      </w:tr>
    </w:tbl>
    <w:p w14:paraId="0BB6116E" w14:textId="77777777" w:rsidR="00BF0010" w:rsidRPr="00BF0010" w:rsidRDefault="00BF0010" w:rsidP="00B63149">
      <w:pPr>
        <w:pStyle w:val="Quote"/>
      </w:pPr>
      <w:r w:rsidRPr="00BF0010">
        <w:t>"</w:t>
      </w:r>
      <w:r w:rsidR="00705AFA" w:rsidRPr="00BF0010">
        <w:t>I would recommend that you choose a subject that you love and that you</w:t>
      </w:r>
      <w:r w:rsidRPr="00BF0010">
        <w:t>'</w:t>
      </w:r>
      <w:r w:rsidR="00705AFA" w:rsidRPr="00BF0010">
        <w:t>re passionate about, you want to enjoy your time at university and studying a subject you love makes a huge impact on that!</w:t>
      </w:r>
      <w:r w:rsidRPr="00BF0010">
        <w:t>"</w:t>
      </w:r>
    </w:p>
    <w:p w14:paraId="1412934C" w14:textId="22DA7A17" w:rsidR="00BF0010" w:rsidRPr="00BF0010" w:rsidRDefault="00BF0010" w:rsidP="00B63149">
      <w:pPr>
        <w:pStyle w:val="Quote"/>
      </w:pPr>
      <w:r w:rsidRPr="00BF0010">
        <w:lastRenderedPageBreak/>
        <w:t>"</w:t>
      </w:r>
      <w:r w:rsidR="00705AFA" w:rsidRPr="00BF0010">
        <w:t>If you get any chance, go to an open day so you can see the environment or even watch a few videos before, so you understand the set up. It isn</w:t>
      </w:r>
      <w:r w:rsidRPr="00BF0010">
        <w:t>'</w:t>
      </w:r>
      <w:r w:rsidR="00705AFA" w:rsidRPr="00BF0010">
        <w:t>t essential though as everyone is there to help you with directions and you can ask for a map so don</w:t>
      </w:r>
      <w:r w:rsidRPr="00BF0010">
        <w:t>'</w:t>
      </w:r>
      <w:r w:rsidR="00705AFA" w:rsidRPr="00BF0010">
        <w:t>t worry if not.</w:t>
      </w:r>
      <w:r w:rsidRPr="00BF0010">
        <w:t>"</w:t>
      </w:r>
    </w:p>
    <w:p w14:paraId="7210A314" w14:textId="51B1901C" w:rsidR="00BF0010" w:rsidRPr="00BF0010" w:rsidRDefault="00BF0010" w:rsidP="00BF0010">
      <w:pPr>
        <w:pStyle w:val="Heading5"/>
      </w:pPr>
      <w:r w:rsidRPr="00BF0010">
        <w:t>[page</w:t>
      </w:r>
      <w:r>
        <w:t xml:space="preserve"> 15</w:t>
      </w:r>
      <w:r w:rsidRPr="00BF0010">
        <w:t>]</w:t>
      </w:r>
    </w:p>
    <w:p w14:paraId="1163711F" w14:textId="2149E269" w:rsidR="00BF0010" w:rsidRPr="00BF0010" w:rsidRDefault="00BF0010" w:rsidP="00830C14">
      <w:pPr>
        <w:pStyle w:val="Heading2"/>
      </w:pPr>
      <w:r w:rsidRPr="00BF0010">
        <w:t>Stage 2 Communicating</w:t>
      </w:r>
    </w:p>
    <w:p w14:paraId="3137DD90" w14:textId="21AAAE83" w:rsidR="005317F7" w:rsidRDefault="005317F7" w:rsidP="005317F7">
      <w:r w:rsidRPr="00BF0010">
        <w:t>Timing: Post-application but pre-offer</w:t>
      </w:r>
    </w:p>
    <w:p w14:paraId="2BF589A5" w14:textId="7B79C50C" w:rsidR="00ED0452" w:rsidRPr="00BF0010" w:rsidRDefault="00ED0452" w:rsidP="005317F7">
      <w:r>
        <w:t>[Table below, 4 columns across, 5 rows down, including header row.]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3"/>
        <w:gridCol w:w="1342"/>
        <w:gridCol w:w="1887"/>
        <w:gridCol w:w="3948"/>
      </w:tblGrid>
      <w:tr w:rsidR="00CD241B" w:rsidRPr="00ED0452" w14:paraId="1C0F3BC0" w14:textId="77777777" w:rsidTr="000716D9">
        <w:trPr>
          <w:cantSplit/>
          <w:tblHeader/>
        </w:trPr>
        <w:tc>
          <w:tcPr>
            <w:tcW w:w="1920" w:type="dxa"/>
          </w:tcPr>
          <w:p w14:paraId="75C7262F" w14:textId="77777777" w:rsidR="00CD241B" w:rsidRPr="00ED0452" w:rsidRDefault="00CD241B" w:rsidP="000716D9">
            <w:pPr>
              <w:spacing w:before="120" w:after="120"/>
              <w:rPr>
                <w:b/>
              </w:rPr>
            </w:pPr>
            <w:r w:rsidRPr="00ED0452">
              <w:rPr>
                <w:b/>
              </w:rPr>
              <w:t>Main task</w:t>
            </w:r>
          </w:p>
        </w:tc>
        <w:tc>
          <w:tcPr>
            <w:tcW w:w="1418" w:type="dxa"/>
          </w:tcPr>
          <w:p w14:paraId="7410D946" w14:textId="77777777" w:rsidR="00CD241B" w:rsidRPr="00ED0452" w:rsidRDefault="00CD241B" w:rsidP="000716D9">
            <w:pPr>
              <w:spacing w:before="120" w:after="120"/>
              <w:rPr>
                <w:b/>
              </w:rPr>
            </w:pPr>
            <w:r w:rsidRPr="00ED0452">
              <w:rPr>
                <w:b/>
              </w:rPr>
              <w:t>Deadline</w:t>
            </w:r>
          </w:p>
        </w:tc>
        <w:tc>
          <w:tcPr>
            <w:tcW w:w="1701" w:type="dxa"/>
          </w:tcPr>
          <w:p w14:paraId="456C4A8A" w14:textId="77777777" w:rsidR="00CD241B" w:rsidRPr="00ED0452" w:rsidRDefault="00CD241B" w:rsidP="000716D9">
            <w:pPr>
              <w:spacing w:before="120" w:after="120"/>
              <w:rPr>
                <w:b/>
              </w:rPr>
            </w:pPr>
            <w:r w:rsidRPr="00ED0452">
              <w:rPr>
                <w:b/>
              </w:rPr>
              <w:t>Checklist</w:t>
            </w:r>
          </w:p>
        </w:tc>
        <w:tc>
          <w:tcPr>
            <w:tcW w:w="4197" w:type="dxa"/>
          </w:tcPr>
          <w:p w14:paraId="66747090" w14:textId="77777777" w:rsidR="00CD241B" w:rsidRPr="00ED0452" w:rsidRDefault="00CD241B" w:rsidP="000716D9">
            <w:pPr>
              <w:spacing w:before="120" w:after="120"/>
              <w:rPr>
                <w:b/>
              </w:rPr>
            </w:pPr>
            <w:r w:rsidRPr="00ED0452">
              <w:rPr>
                <w:b/>
              </w:rPr>
              <w:t>Useful Links</w:t>
            </w:r>
          </w:p>
        </w:tc>
      </w:tr>
      <w:tr w:rsidR="00CD241B" w:rsidRPr="00CD241B" w14:paraId="0CCD9F1A" w14:textId="77777777" w:rsidTr="000716D9">
        <w:trPr>
          <w:cantSplit/>
        </w:trPr>
        <w:tc>
          <w:tcPr>
            <w:tcW w:w="1920" w:type="dxa"/>
          </w:tcPr>
          <w:p w14:paraId="0F73FCC2" w14:textId="77777777" w:rsidR="00CD241B" w:rsidRPr="00CD241B" w:rsidRDefault="00CD241B" w:rsidP="000716D9">
            <w:pPr>
              <w:spacing w:before="120" w:after="120"/>
            </w:pPr>
            <w:r w:rsidRPr="00CD241B">
              <w:t>Apply for Student Finance England (SFE)</w:t>
            </w:r>
          </w:p>
        </w:tc>
        <w:tc>
          <w:tcPr>
            <w:tcW w:w="1418" w:type="dxa"/>
          </w:tcPr>
          <w:p w14:paraId="6FB4674E" w14:textId="77777777" w:rsidR="00CD241B" w:rsidRPr="00CD241B" w:rsidRDefault="00CD241B" w:rsidP="000716D9">
            <w:pPr>
              <w:spacing w:before="120" w:after="120"/>
            </w:pPr>
            <w:r w:rsidRPr="00CD241B">
              <w:t>March to May Delays may lead to late payments</w:t>
            </w:r>
          </w:p>
        </w:tc>
        <w:tc>
          <w:tcPr>
            <w:tcW w:w="1701" w:type="dxa"/>
          </w:tcPr>
          <w:p w14:paraId="489C887C" w14:textId="77777777" w:rsidR="00D500C5" w:rsidRDefault="00CD241B" w:rsidP="00D500C5">
            <w:pPr>
              <w:pStyle w:val="ListParagraph"/>
              <w:numPr>
                <w:ilvl w:val="0"/>
                <w:numId w:val="5"/>
              </w:numPr>
              <w:spacing w:before="120" w:after="120"/>
            </w:pPr>
            <w:r w:rsidRPr="00CD241B">
              <w:t xml:space="preserve">Check requirements e.g., evidence etc. </w:t>
            </w:r>
          </w:p>
          <w:p w14:paraId="76EC0A74" w14:textId="57A0A310" w:rsidR="00CD241B" w:rsidRPr="00CD241B" w:rsidRDefault="00CD241B" w:rsidP="00D500C5">
            <w:pPr>
              <w:pStyle w:val="ListParagraph"/>
              <w:numPr>
                <w:ilvl w:val="0"/>
                <w:numId w:val="5"/>
              </w:numPr>
              <w:spacing w:before="120" w:after="120"/>
            </w:pPr>
            <w:r w:rsidRPr="00CD241B">
              <w:t>Apply for student finance via SFE</w:t>
            </w:r>
          </w:p>
        </w:tc>
        <w:tc>
          <w:tcPr>
            <w:tcW w:w="4197" w:type="dxa"/>
          </w:tcPr>
          <w:p w14:paraId="6FA1CBAD" w14:textId="4FFE94E7" w:rsidR="00CD241B" w:rsidRDefault="00000000" w:rsidP="000716D9">
            <w:pPr>
              <w:spacing w:before="120" w:after="120"/>
            </w:pPr>
            <w:hyperlink r:id="rId11" w:history="1">
              <w:r w:rsidR="00B35037" w:rsidRPr="009A214B">
                <w:rPr>
                  <w:rStyle w:val="Hyperlink"/>
                </w:rPr>
                <w:t>https://www.ucas.com/sfe</w:t>
              </w:r>
            </w:hyperlink>
          </w:p>
          <w:p w14:paraId="46502B4B" w14:textId="77777777" w:rsidR="00B35037" w:rsidRDefault="00B35037" w:rsidP="000716D9">
            <w:pPr>
              <w:spacing w:before="120" w:after="120"/>
            </w:pPr>
          </w:p>
          <w:p w14:paraId="5859EC5D" w14:textId="4BCFB75F" w:rsidR="00B35037" w:rsidRPr="00CD241B" w:rsidRDefault="00B35037" w:rsidP="000716D9">
            <w:pPr>
              <w:spacing w:before="120" w:after="120"/>
            </w:pPr>
            <w:r w:rsidRPr="00B35037">
              <w:t>Please note, this applies to English students- this information may not be relevant for international students</w:t>
            </w:r>
          </w:p>
        </w:tc>
      </w:tr>
      <w:tr w:rsidR="00CD241B" w:rsidRPr="00CD241B" w14:paraId="40530652" w14:textId="77777777" w:rsidTr="000716D9">
        <w:trPr>
          <w:cantSplit/>
        </w:trPr>
        <w:tc>
          <w:tcPr>
            <w:tcW w:w="1920" w:type="dxa"/>
          </w:tcPr>
          <w:p w14:paraId="475D70D3" w14:textId="77777777" w:rsidR="00CD241B" w:rsidRPr="00CD241B" w:rsidRDefault="00CD241B" w:rsidP="000716D9">
            <w:pPr>
              <w:spacing w:before="120" w:after="120"/>
            </w:pPr>
            <w:r w:rsidRPr="00CD241B">
              <w:t>Apply for Disabled Students Allowance (DSA)</w:t>
            </w:r>
          </w:p>
        </w:tc>
        <w:tc>
          <w:tcPr>
            <w:tcW w:w="1418" w:type="dxa"/>
          </w:tcPr>
          <w:p w14:paraId="66BE3A52" w14:textId="77777777" w:rsidR="00CD241B" w:rsidRPr="00CD241B" w:rsidRDefault="00CD241B" w:rsidP="000716D9">
            <w:pPr>
              <w:spacing w:before="120" w:after="120"/>
            </w:pPr>
            <w:r w:rsidRPr="00CD241B">
              <w:t>Spring onwards Delay can mean support is not in place from start</w:t>
            </w:r>
          </w:p>
        </w:tc>
        <w:tc>
          <w:tcPr>
            <w:tcW w:w="1701" w:type="dxa"/>
          </w:tcPr>
          <w:p w14:paraId="026CEF3A" w14:textId="77777777" w:rsidR="00D500C5" w:rsidRDefault="00CD241B" w:rsidP="00D500C5">
            <w:pPr>
              <w:pStyle w:val="ListParagraph"/>
              <w:numPr>
                <w:ilvl w:val="0"/>
                <w:numId w:val="5"/>
              </w:numPr>
              <w:spacing w:before="120" w:after="120"/>
            </w:pPr>
            <w:r w:rsidRPr="00CD241B">
              <w:t xml:space="preserve">Check eligibility </w:t>
            </w:r>
          </w:p>
          <w:p w14:paraId="2C22A4BA" w14:textId="77777777" w:rsidR="00D500C5" w:rsidRDefault="00CD241B" w:rsidP="00D500C5">
            <w:pPr>
              <w:pStyle w:val="ListParagraph"/>
              <w:numPr>
                <w:ilvl w:val="0"/>
                <w:numId w:val="5"/>
              </w:numPr>
              <w:spacing w:before="120" w:after="120"/>
            </w:pPr>
            <w:r w:rsidRPr="00CD241B">
              <w:t xml:space="preserve">Collate evidence </w:t>
            </w:r>
          </w:p>
          <w:p w14:paraId="65E7CAFC" w14:textId="5F5DCA31" w:rsidR="00D500C5" w:rsidRDefault="00CD241B" w:rsidP="00D500C5">
            <w:pPr>
              <w:pStyle w:val="ListParagraph"/>
              <w:numPr>
                <w:ilvl w:val="0"/>
                <w:numId w:val="5"/>
              </w:numPr>
              <w:spacing w:before="120" w:after="120"/>
            </w:pPr>
            <w:r w:rsidRPr="00CD241B">
              <w:t xml:space="preserve">Seek guidance if needed on DSA </w:t>
            </w:r>
          </w:p>
          <w:p w14:paraId="2AD05CAB" w14:textId="5D5D7895" w:rsidR="00CD241B" w:rsidRPr="00CD241B" w:rsidRDefault="00CD241B" w:rsidP="00D500C5">
            <w:pPr>
              <w:pStyle w:val="ListParagraph"/>
              <w:numPr>
                <w:ilvl w:val="0"/>
                <w:numId w:val="5"/>
              </w:numPr>
              <w:spacing w:before="120" w:after="120"/>
            </w:pPr>
            <w:r w:rsidRPr="00CD241B">
              <w:t>Apply for DSA</w:t>
            </w:r>
          </w:p>
        </w:tc>
        <w:tc>
          <w:tcPr>
            <w:tcW w:w="4197" w:type="dxa"/>
          </w:tcPr>
          <w:p w14:paraId="167FCFC9" w14:textId="627E39E6" w:rsidR="00CD241B" w:rsidRPr="00CD241B" w:rsidRDefault="00CD241B" w:rsidP="000716D9">
            <w:pPr>
              <w:spacing w:before="120" w:after="120"/>
            </w:pPr>
            <w:r w:rsidRPr="00CD241B">
              <w:t>https://www.gov.uk/disabled</w:t>
            </w:r>
            <w:r w:rsidR="000716D9">
              <w:t>-</w:t>
            </w:r>
            <w:r w:rsidRPr="00CD241B">
              <w:t>students-allowance-dsa</w:t>
            </w:r>
          </w:p>
        </w:tc>
      </w:tr>
      <w:tr w:rsidR="00CD241B" w:rsidRPr="00CD241B" w14:paraId="79FB0F6B" w14:textId="77777777" w:rsidTr="000716D9">
        <w:trPr>
          <w:cantSplit/>
        </w:trPr>
        <w:tc>
          <w:tcPr>
            <w:tcW w:w="1920" w:type="dxa"/>
          </w:tcPr>
          <w:p w14:paraId="4C264963" w14:textId="77777777" w:rsidR="00CD241B" w:rsidRPr="00CD241B" w:rsidRDefault="00CD241B" w:rsidP="000716D9">
            <w:pPr>
              <w:spacing w:before="120" w:after="120"/>
            </w:pPr>
            <w:r w:rsidRPr="00CD241B">
              <w:lastRenderedPageBreak/>
              <w:t>Communicating with chosen HE providers – you do not need to wait until you receive offers</w:t>
            </w:r>
          </w:p>
        </w:tc>
        <w:tc>
          <w:tcPr>
            <w:tcW w:w="1418" w:type="dxa"/>
          </w:tcPr>
          <w:p w14:paraId="73DA2D62" w14:textId="77777777" w:rsidR="00CD241B" w:rsidRPr="00CD241B" w:rsidRDefault="00CD241B" w:rsidP="000716D9">
            <w:pPr>
              <w:spacing w:before="120" w:after="120"/>
            </w:pPr>
            <w:r w:rsidRPr="00CD241B">
              <w:t>Post UCAS application No deadline exists for it</w:t>
            </w:r>
          </w:p>
        </w:tc>
        <w:tc>
          <w:tcPr>
            <w:tcW w:w="1701" w:type="dxa"/>
          </w:tcPr>
          <w:p w14:paraId="337C6DEF" w14:textId="77777777" w:rsidR="00D500C5" w:rsidRDefault="00CD241B" w:rsidP="00D500C5">
            <w:pPr>
              <w:pStyle w:val="ListParagraph"/>
              <w:numPr>
                <w:ilvl w:val="0"/>
                <w:numId w:val="5"/>
              </w:numPr>
              <w:spacing w:before="120" w:after="120"/>
            </w:pPr>
            <w:r w:rsidRPr="00CD241B">
              <w:t xml:space="preserve">Some will offer 1-to-1 appointments </w:t>
            </w:r>
          </w:p>
          <w:p w14:paraId="4ACC3B09" w14:textId="77777777" w:rsidR="00D500C5" w:rsidRDefault="00CD241B" w:rsidP="00D500C5">
            <w:pPr>
              <w:pStyle w:val="ListParagraph"/>
              <w:numPr>
                <w:ilvl w:val="0"/>
                <w:numId w:val="5"/>
              </w:numPr>
              <w:spacing w:before="120" w:after="120"/>
            </w:pPr>
            <w:r w:rsidRPr="00CD241B">
              <w:t xml:space="preserve">Check out Disability Services webpages </w:t>
            </w:r>
          </w:p>
          <w:p w14:paraId="140C0150" w14:textId="630ED347" w:rsidR="00CD241B" w:rsidRPr="00CD241B" w:rsidRDefault="00CD241B" w:rsidP="00D500C5">
            <w:pPr>
              <w:pStyle w:val="ListParagraph"/>
              <w:numPr>
                <w:ilvl w:val="0"/>
                <w:numId w:val="5"/>
              </w:numPr>
              <w:spacing w:before="120" w:after="120"/>
            </w:pPr>
            <w:r w:rsidRPr="00CD241B">
              <w:t>Email staff if you have questions</w:t>
            </w:r>
          </w:p>
        </w:tc>
        <w:tc>
          <w:tcPr>
            <w:tcW w:w="4197" w:type="dxa"/>
          </w:tcPr>
          <w:p w14:paraId="2B9B2584" w14:textId="77777777" w:rsidR="00CD241B" w:rsidRPr="00CD241B" w:rsidRDefault="00CD241B" w:rsidP="000716D9">
            <w:pPr>
              <w:spacing w:before="120" w:after="120"/>
            </w:pPr>
            <w:r w:rsidRPr="00CD241B">
              <w:t>See the HE provider for its own individual web page on Disability Support</w:t>
            </w:r>
          </w:p>
        </w:tc>
      </w:tr>
      <w:tr w:rsidR="00CD241B" w:rsidRPr="00BF0010" w14:paraId="46E5FC5A" w14:textId="77777777" w:rsidTr="000716D9">
        <w:trPr>
          <w:cantSplit/>
        </w:trPr>
        <w:tc>
          <w:tcPr>
            <w:tcW w:w="1920" w:type="dxa"/>
          </w:tcPr>
          <w:p w14:paraId="2F8B6D3D" w14:textId="77777777" w:rsidR="00CD241B" w:rsidRPr="00CD241B" w:rsidRDefault="00CD241B" w:rsidP="000716D9">
            <w:pPr>
              <w:spacing w:before="120" w:after="120"/>
            </w:pPr>
            <w:r w:rsidRPr="00CD241B">
              <w:t>If needed, attend an interview</w:t>
            </w:r>
          </w:p>
        </w:tc>
        <w:tc>
          <w:tcPr>
            <w:tcW w:w="1418" w:type="dxa"/>
          </w:tcPr>
          <w:p w14:paraId="12EA9042" w14:textId="77777777" w:rsidR="00CD241B" w:rsidRPr="00CD241B" w:rsidRDefault="00CD241B" w:rsidP="000716D9">
            <w:pPr>
              <w:spacing w:before="120" w:after="120"/>
            </w:pPr>
            <w:r w:rsidRPr="00CD241B">
              <w:t>Deadline varies by HE provider</w:t>
            </w:r>
          </w:p>
        </w:tc>
        <w:tc>
          <w:tcPr>
            <w:tcW w:w="1701" w:type="dxa"/>
          </w:tcPr>
          <w:p w14:paraId="22946DF3" w14:textId="77777777" w:rsidR="0094736C" w:rsidRDefault="00CD241B" w:rsidP="0094736C">
            <w:pPr>
              <w:pStyle w:val="ListParagraph"/>
              <w:numPr>
                <w:ilvl w:val="0"/>
                <w:numId w:val="5"/>
              </w:numPr>
              <w:spacing w:before="120" w:after="120"/>
            </w:pPr>
            <w:r w:rsidRPr="00CD241B">
              <w:t xml:space="preserve">Prepare for interview </w:t>
            </w:r>
          </w:p>
          <w:p w14:paraId="04697BE9" w14:textId="44490856" w:rsidR="0094736C" w:rsidRDefault="0094736C" w:rsidP="0094736C">
            <w:pPr>
              <w:pStyle w:val="ListParagraph"/>
              <w:numPr>
                <w:ilvl w:val="0"/>
                <w:numId w:val="5"/>
              </w:numPr>
              <w:spacing w:before="120" w:after="120"/>
            </w:pPr>
            <w:r w:rsidRPr="0094736C">
              <w:t>Ensure the HEP is aware of any specific needs to support your interview</w:t>
            </w:r>
          </w:p>
          <w:p w14:paraId="4BACF850" w14:textId="433DAFFE" w:rsidR="00CD241B" w:rsidRPr="00CD241B" w:rsidRDefault="00CD241B" w:rsidP="00D500C5">
            <w:pPr>
              <w:pStyle w:val="ListParagraph"/>
              <w:numPr>
                <w:ilvl w:val="0"/>
                <w:numId w:val="5"/>
              </w:numPr>
              <w:spacing w:before="120" w:after="120"/>
            </w:pPr>
            <w:r w:rsidRPr="00CD241B">
              <w:t>Attend an interview</w:t>
            </w:r>
          </w:p>
        </w:tc>
        <w:tc>
          <w:tcPr>
            <w:tcW w:w="4197" w:type="dxa"/>
          </w:tcPr>
          <w:p w14:paraId="45BEE1B7" w14:textId="77777777" w:rsidR="00CD241B" w:rsidRPr="00BF0010" w:rsidRDefault="00CD241B" w:rsidP="000716D9">
            <w:pPr>
              <w:spacing w:before="120" w:after="120"/>
            </w:pPr>
            <w:r w:rsidRPr="00CD241B">
              <w:t>https://www.prospects.ac.uk/applying-for-university/gettinginto-university/preparing-for-a-university-interview</w:t>
            </w:r>
          </w:p>
        </w:tc>
      </w:tr>
    </w:tbl>
    <w:p w14:paraId="06F829EA" w14:textId="79EA5383" w:rsidR="00CD241B" w:rsidRDefault="00CD241B" w:rsidP="001464D1">
      <w:pPr>
        <w:pStyle w:val="Quote"/>
        <w:ind w:left="0"/>
      </w:pPr>
    </w:p>
    <w:p w14:paraId="08208EDB" w14:textId="3225DED7" w:rsidR="00BF0010" w:rsidRPr="00BF0010" w:rsidRDefault="00CD241B" w:rsidP="00CD241B">
      <w:pPr>
        <w:pStyle w:val="Quote"/>
      </w:pPr>
      <w:r>
        <w:t xml:space="preserve">“If you feel comfortable doing so, communication about your needs is so beneficial. I felt so much more at ease when I had voiced my needs and concerns about the university to </w:t>
      </w:r>
      <w:r>
        <w:lastRenderedPageBreak/>
        <w:t>my tutors and had introduced myself to them.”</w:t>
      </w:r>
    </w:p>
    <w:p w14:paraId="1B9DB8B5" w14:textId="25086205" w:rsidR="00BF0010" w:rsidRPr="00BF0010" w:rsidRDefault="00BF0010" w:rsidP="00BF0010">
      <w:pPr>
        <w:pStyle w:val="Heading5"/>
      </w:pPr>
      <w:r w:rsidRPr="00BF0010">
        <w:t>[page</w:t>
      </w:r>
      <w:r>
        <w:t xml:space="preserve"> 16</w:t>
      </w:r>
      <w:r w:rsidRPr="00BF0010">
        <w:t>]</w:t>
      </w:r>
    </w:p>
    <w:p w14:paraId="27E6D3C4" w14:textId="77777777" w:rsidR="00CD241B" w:rsidRPr="00BF0010" w:rsidRDefault="00CD241B" w:rsidP="00830C14">
      <w:pPr>
        <w:pStyle w:val="Heading2"/>
      </w:pPr>
      <w:r w:rsidRPr="00BF0010">
        <w:t>Stage 3 Transition</w:t>
      </w:r>
    </w:p>
    <w:p w14:paraId="4BBD4EE3" w14:textId="08BF6E4D" w:rsidR="00BF0010" w:rsidRDefault="00705AFA" w:rsidP="00BF0010">
      <w:r w:rsidRPr="00BF0010">
        <w:t>Timing: post-offer, pre-entry</w:t>
      </w:r>
    </w:p>
    <w:p w14:paraId="32F74715" w14:textId="1FD59924" w:rsidR="00ED0452" w:rsidRDefault="00ED0452" w:rsidP="00BF0010">
      <w:r>
        <w:t>[Table below, 4 columns across, 5 rows down, including header row.]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6"/>
        <w:gridCol w:w="1387"/>
        <w:gridCol w:w="2455"/>
        <w:gridCol w:w="3022"/>
      </w:tblGrid>
      <w:tr w:rsidR="00570F76" w:rsidRPr="00ED0452" w14:paraId="5C2A5FE4" w14:textId="77777777" w:rsidTr="000716D9">
        <w:trPr>
          <w:cantSplit/>
          <w:tblHeader/>
        </w:trPr>
        <w:tc>
          <w:tcPr>
            <w:tcW w:w="2282" w:type="dxa"/>
          </w:tcPr>
          <w:p w14:paraId="2D3EA2FF" w14:textId="77777777" w:rsidR="00570F76" w:rsidRPr="00ED0452" w:rsidRDefault="00570F76" w:rsidP="000716D9">
            <w:pPr>
              <w:spacing w:before="120" w:after="120"/>
              <w:rPr>
                <w:b/>
              </w:rPr>
            </w:pPr>
            <w:r w:rsidRPr="00ED0452">
              <w:rPr>
                <w:b/>
              </w:rPr>
              <w:t>Main task</w:t>
            </w:r>
          </w:p>
        </w:tc>
        <w:tc>
          <w:tcPr>
            <w:tcW w:w="1421" w:type="dxa"/>
          </w:tcPr>
          <w:p w14:paraId="56FFCCE1" w14:textId="77777777" w:rsidR="00570F76" w:rsidRPr="00ED0452" w:rsidRDefault="00570F76" w:rsidP="000716D9">
            <w:pPr>
              <w:spacing w:before="120" w:after="120"/>
              <w:rPr>
                <w:b/>
              </w:rPr>
            </w:pPr>
            <w:r w:rsidRPr="00ED0452">
              <w:rPr>
                <w:b/>
              </w:rPr>
              <w:t>Deadline</w:t>
            </w:r>
          </w:p>
        </w:tc>
        <w:tc>
          <w:tcPr>
            <w:tcW w:w="2282" w:type="dxa"/>
          </w:tcPr>
          <w:p w14:paraId="2E63AF14" w14:textId="77777777" w:rsidR="00570F76" w:rsidRPr="00ED0452" w:rsidRDefault="00570F76" w:rsidP="000716D9">
            <w:pPr>
              <w:spacing w:before="120" w:after="120"/>
              <w:rPr>
                <w:b/>
              </w:rPr>
            </w:pPr>
            <w:r w:rsidRPr="00ED0452">
              <w:rPr>
                <w:b/>
              </w:rPr>
              <w:t>Checklist</w:t>
            </w:r>
          </w:p>
        </w:tc>
        <w:tc>
          <w:tcPr>
            <w:tcW w:w="3251" w:type="dxa"/>
          </w:tcPr>
          <w:p w14:paraId="414055DA" w14:textId="77777777" w:rsidR="00570F76" w:rsidRPr="00ED0452" w:rsidRDefault="00570F76" w:rsidP="000716D9">
            <w:pPr>
              <w:spacing w:before="120" w:after="120"/>
              <w:rPr>
                <w:b/>
              </w:rPr>
            </w:pPr>
            <w:r w:rsidRPr="00ED0452">
              <w:rPr>
                <w:b/>
              </w:rPr>
              <w:t>Useful Links</w:t>
            </w:r>
          </w:p>
        </w:tc>
      </w:tr>
      <w:tr w:rsidR="00570F76" w:rsidRPr="00570F76" w14:paraId="45ED58C0" w14:textId="77777777" w:rsidTr="000716D9">
        <w:trPr>
          <w:cantSplit/>
        </w:trPr>
        <w:tc>
          <w:tcPr>
            <w:tcW w:w="2282" w:type="dxa"/>
          </w:tcPr>
          <w:p w14:paraId="60AD838B" w14:textId="77777777" w:rsidR="00570F76" w:rsidRPr="00570F76" w:rsidRDefault="00570F76" w:rsidP="000716D9">
            <w:pPr>
              <w:spacing w:before="120" w:after="120"/>
            </w:pPr>
            <w:r w:rsidRPr="00570F76">
              <w:t>If moving for HE, apply for accommodation</w:t>
            </w:r>
          </w:p>
        </w:tc>
        <w:tc>
          <w:tcPr>
            <w:tcW w:w="1421" w:type="dxa"/>
          </w:tcPr>
          <w:p w14:paraId="7B9C63E7" w14:textId="77777777" w:rsidR="00570F76" w:rsidRPr="00570F76" w:rsidRDefault="00570F76" w:rsidP="000716D9">
            <w:pPr>
              <w:spacing w:before="120" w:after="120"/>
            </w:pPr>
            <w:r w:rsidRPr="00570F76">
              <w:t>By 1 July or later Date varies by the HE provider</w:t>
            </w:r>
          </w:p>
        </w:tc>
        <w:tc>
          <w:tcPr>
            <w:tcW w:w="2282" w:type="dxa"/>
          </w:tcPr>
          <w:p w14:paraId="38C22EF4" w14:textId="77777777" w:rsidR="00D500C5" w:rsidRDefault="00570F76" w:rsidP="00D500C5">
            <w:pPr>
              <w:pStyle w:val="ListParagraph"/>
              <w:numPr>
                <w:ilvl w:val="0"/>
                <w:numId w:val="5"/>
              </w:numPr>
              <w:spacing w:before="120" w:after="120"/>
            </w:pPr>
            <w:r w:rsidRPr="00570F76">
              <w:t xml:space="preserve">Tour of accessible accommodation </w:t>
            </w:r>
          </w:p>
          <w:p w14:paraId="39B19126" w14:textId="7FC1F571" w:rsidR="00570F76" w:rsidRPr="00570F76" w:rsidRDefault="00570F76" w:rsidP="00D500C5">
            <w:pPr>
              <w:pStyle w:val="ListParagraph"/>
              <w:numPr>
                <w:ilvl w:val="0"/>
                <w:numId w:val="5"/>
              </w:numPr>
              <w:spacing w:before="120" w:after="120"/>
            </w:pPr>
            <w:r w:rsidRPr="00570F76">
              <w:t>Apply for accessible accommodation</w:t>
            </w:r>
            <w:r w:rsidR="00BB22E5">
              <w:t xml:space="preserve"> (if required)</w:t>
            </w:r>
          </w:p>
        </w:tc>
        <w:tc>
          <w:tcPr>
            <w:tcW w:w="3251" w:type="dxa"/>
          </w:tcPr>
          <w:p w14:paraId="6C1A3EEF" w14:textId="77777777" w:rsidR="00570F76" w:rsidRPr="00570F76" w:rsidRDefault="00570F76" w:rsidP="000716D9">
            <w:pPr>
              <w:spacing w:before="120" w:after="120"/>
            </w:pPr>
            <w:r w:rsidRPr="00570F76">
              <w:t>See the HE provider individual web pages on HE accommodation</w:t>
            </w:r>
          </w:p>
        </w:tc>
      </w:tr>
      <w:tr w:rsidR="00570F76" w:rsidRPr="00570F76" w14:paraId="62353BF1" w14:textId="77777777" w:rsidTr="000716D9">
        <w:trPr>
          <w:cantSplit/>
        </w:trPr>
        <w:tc>
          <w:tcPr>
            <w:tcW w:w="2282" w:type="dxa"/>
          </w:tcPr>
          <w:p w14:paraId="3D729664" w14:textId="77777777" w:rsidR="00570F76" w:rsidRPr="00570F76" w:rsidRDefault="00570F76" w:rsidP="000716D9">
            <w:pPr>
              <w:spacing w:before="120" w:after="120"/>
            </w:pPr>
            <w:r w:rsidRPr="00570F76">
              <w:t>Pass on your EHCP to your HE provider</w:t>
            </w:r>
          </w:p>
        </w:tc>
        <w:tc>
          <w:tcPr>
            <w:tcW w:w="1421" w:type="dxa"/>
          </w:tcPr>
          <w:p w14:paraId="70004F98" w14:textId="77777777" w:rsidR="00570F76" w:rsidRPr="00570F76" w:rsidRDefault="00570F76" w:rsidP="000716D9">
            <w:pPr>
              <w:spacing w:before="120" w:after="120"/>
            </w:pPr>
            <w:r w:rsidRPr="00570F76">
              <w:t>As early as possible or once you have it</w:t>
            </w:r>
          </w:p>
        </w:tc>
        <w:tc>
          <w:tcPr>
            <w:tcW w:w="2282" w:type="dxa"/>
          </w:tcPr>
          <w:p w14:paraId="75B77D54" w14:textId="77777777" w:rsidR="00D500C5" w:rsidRDefault="00570F76" w:rsidP="00D500C5">
            <w:pPr>
              <w:pStyle w:val="ListParagraph"/>
              <w:numPr>
                <w:ilvl w:val="0"/>
                <w:numId w:val="5"/>
              </w:numPr>
              <w:spacing w:before="120" w:after="120"/>
            </w:pPr>
            <w:r w:rsidRPr="00570F76">
              <w:t xml:space="preserve">Obtain a copy of your EHCP </w:t>
            </w:r>
          </w:p>
          <w:p w14:paraId="56FA6F2E" w14:textId="70472DDD" w:rsidR="00570F76" w:rsidRPr="00570F76" w:rsidRDefault="00570F76" w:rsidP="00D500C5">
            <w:pPr>
              <w:pStyle w:val="ListParagraph"/>
              <w:numPr>
                <w:ilvl w:val="0"/>
                <w:numId w:val="5"/>
              </w:numPr>
              <w:spacing w:before="120" w:after="120"/>
            </w:pPr>
            <w:r w:rsidRPr="00570F76">
              <w:t>Pass on your EHCP</w:t>
            </w:r>
          </w:p>
        </w:tc>
        <w:tc>
          <w:tcPr>
            <w:tcW w:w="3251" w:type="dxa"/>
          </w:tcPr>
          <w:p w14:paraId="60882661" w14:textId="77777777" w:rsidR="00570F76" w:rsidRPr="00570F76" w:rsidRDefault="00570F76" w:rsidP="000716D9">
            <w:pPr>
              <w:spacing w:before="120" w:after="120"/>
            </w:pPr>
            <w:r w:rsidRPr="00570F76">
              <w:t>N/A</w:t>
            </w:r>
          </w:p>
        </w:tc>
      </w:tr>
      <w:tr w:rsidR="00570F76" w:rsidRPr="00570F76" w14:paraId="4A28F9F4" w14:textId="77777777" w:rsidTr="000716D9">
        <w:trPr>
          <w:cantSplit/>
        </w:trPr>
        <w:tc>
          <w:tcPr>
            <w:tcW w:w="2282" w:type="dxa"/>
          </w:tcPr>
          <w:p w14:paraId="2F496B30" w14:textId="77777777" w:rsidR="00570F76" w:rsidRPr="00570F76" w:rsidRDefault="00570F76" w:rsidP="000716D9">
            <w:pPr>
              <w:spacing w:before="120" w:after="120"/>
            </w:pPr>
            <w:r w:rsidRPr="00570F76">
              <w:t>Attend an HE transition event (if offered by HE provider)</w:t>
            </w:r>
          </w:p>
        </w:tc>
        <w:tc>
          <w:tcPr>
            <w:tcW w:w="1421" w:type="dxa"/>
          </w:tcPr>
          <w:p w14:paraId="2EA1D3B9" w14:textId="77777777" w:rsidR="00570F76" w:rsidRPr="00570F76" w:rsidRDefault="00570F76" w:rsidP="000716D9">
            <w:pPr>
              <w:spacing w:before="120" w:after="120"/>
            </w:pPr>
            <w:r w:rsidRPr="00570F76">
              <w:t>Summer before you start at HE No deadline</w:t>
            </w:r>
          </w:p>
        </w:tc>
        <w:tc>
          <w:tcPr>
            <w:tcW w:w="2282" w:type="dxa"/>
          </w:tcPr>
          <w:p w14:paraId="326ADE54" w14:textId="77777777" w:rsidR="00D500C5" w:rsidRDefault="00D500C5" w:rsidP="00D500C5">
            <w:pPr>
              <w:pStyle w:val="ListParagraph"/>
              <w:numPr>
                <w:ilvl w:val="0"/>
                <w:numId w:val="5"/>
              </w:numPr>
              <w:spacing w:before="120" w:after="120"/>
            </w:pPr>
            <w:r>
              <w:t>Ask about transition event</w:t>
            </w:r>
            <w:r w:rsidR="00570F76" w:rsidRPr="00570F76">
              <w:t xml:space="preserve"> </w:t>
            </w:r>
            <w:r>
              <w:t>(</w:t>
            </w:r>
            <w:r w:rsidR="00570F76" w:rsidRPr="00570F76">
              <w:t>if offered</w:t>
            </w:r>
            <w:r>
              <w:t>)</w:t>
            </w:r>
            <w:r w:rsidR="00570F76" w:rsidRPr="00570F76">
              <w:t xml:space="preserve"> </w:t>
            </w:r>
          </w:p>
          <w:p w14:paraId="11443E65" w14:textId="3399E820" w:rsidR="00570F76" w:rsidRPr="00570F76" w:rsidRDefault="00570F76" w:rsidP="00D500C5">
            <w:pPr>
              <w:pStyle w:val="ListParagraph"/>
              <w:numPr>
                <w:ilvl w:val="0"/>
                <w:numId w:val="5"/>
              </w:numPr>
              <w:spacing w:before="120" w:after="120"/>
            </w:pPr>
            <w:r w:rsidRPr="00570F76">
              <w:t>Attend a transition event (virtual or in-person)</w:t>
            </w:r>
          </w:p>
        </w:tc>
        <w:tc>
          <w:tcPr>
            <w:tcW w:w="3251" w:type="dxa"/>
          </w:tcPr>
          <w:p w14:paraId="021A6889" w14:textId="77777777" w:rsidR="00570F76" w:rsidRPr="00570F76" w:rsidRDefault="00570F76" w:rsidP="000716D9">
            <w:pPr>
              <w:spacing w:before="120" w:after="120"/>
            </w:pPr>
            <w:r w:rsidRPr="00570F76">
              <w:t>N/A more info from the HE provider itself</w:t>
            </w:r>
          </w:p>
        </w:tc>
      </w:tr>
      <w:tr w:rsidR="00570F76" w14:paraId="3A84002E" w14:textId="77777777" w:rsidTr="000716D9">
        <w:trPr>
          <w:cantSplit/>
        </w:trPr>
        <w:tc>
          <w:tcPr>
            <w:tcW w:w="2282" w:type="dxa"/>
          </w:tcPr>
          <w:p w14:paraId="2109E999" w14:textId="77777777" w:rsidR="00570F76" w:rsidRPr="00570F76" w:rsidRDefault="00570F76" w:rsidP="000716D9">
            <w:pPr>
              <w:spacing w:before="120" w:after="120"/>
            </w:pPr>
            <w:r w:rsidRPr="00570F76">
              <w:lastRenderedPageBreak/>
              <w:t>Attend offer day (may be subject specific offer day)</w:t>
            </w:r>
          </w:p>
        </w:tc>
        <w:tc>
          <w:tcPr>
            <w:tcW w:w="1421" w:type="dxa"/>
          </w:tcPr>
          <w:p w14:paraId="145368E7" w14:textId="77777777" w:rsidR="00570F76" w:rsidRPr="00570F76" w:rsidRDefault="00570F76" w:rsidP="000716D9">
            <w:pPr>
              <w:spacing w:before="120" w:after="120"/>
            </w:pPr>
            <w:r w:rsidRPr="00570F76">
              <w:t>HE provider may have a deadline to reply to your invite to attend</w:t>
            </w:r>
          </w:p>
        </w:tc>
        <w:tc>
          <w:tcPr>
            <w:tcW w:w="2282" w:type="dxa"/>
          </w:tcPr>
          <w:p w14:paraId="51EBE0C4" w14:textId="77777777" w:rsidR="00D500C5" w:rsidRDefault="00570F76" w:rsidP="00D500C5">
            <w:pPr>
              <w:pStyle w:val="ListParagraph"/>
              <w:numPr>
                <w:ilvl w:val="0"/>
                <w:numId w:val="5"/>
              </w:numPr>
              <w:spacing w:before="120" w:after="120"/>
            </w:pPr>
            <w:r w:rsidRPr="00570F76">
              <w:t xml:space="preserve">Think beforehand of questions to ask </w:t>
            </w:r>
          </w:p>
          <w:p w14:paraId="5EEC22FC" w14:textId="523838E7" w:rsidR="00570F76" w:rsidRPr="00570F76" w:rsidRDefault="00570F76" w:rsidP="00D500C5">
            <w:pPr>
              <w:pStyle w:val="ListParagraph"/>
              <w:numPr>
                <w:ilvl w:val="0"/>
                <w:numId w:val="5"/>
              </w:numPr>
              <w:spacing w:before="120" w:after="120"/>
            </w:pPr>
            <w:r w:rsidRPr="00570F76">
              <w:t>Attend offer day if HE provider offer it</w:t>
            </w:r>
          </w:p>
        </w:tc>
        <w:tc>
          <w:tcPr>
            <w:tcW w:w="3251" w:type="dxa"/>
          </w:tcPr>
          <w:p w14:paraId="2406F8D0" w14:textId="0FD247BA" w:rsidR="00570F76" w:rsidRDefault="00570F76" w:rsidP="000716D9">
            <w:pPr>
              <w:spacing w:before="120" w:after="120"/>
            </w:pPr>
            <w:r w:rsidRPr="00570F76">
              <w:t>https://host</w:t>
            </w:r>
            <w:r w:rsidR="000716D9">
              <w:t>-</w:t>
            </w:r>
            <w:r w:rsidRPr="00570F76">
              <w:t>students.com/applicant-days</w:t>
            </w:r>
            <w:r w:rsidR="000716D9">
              <w:t>-</w:t>
            </w:r>
            <w:r w:rsidRPr="00570F76">
              <w:t>what-are-they/</w:t>
            </w:r>
          </w:p>
        </w:tc>
      </w:tr>
    </w:tbl>
    <w:p w14:paraId="6DBC6C82" w14:textId="5F99E04C" w:rsidR="00CD241B" w:rsidRDefault="00CD241B" w:rsidP="00CD241B"/>
    <w:p w14:paraId="3BE795B5" w14:textId="73AD8AEE" w:rsidR="00CD241B" w:rsidRDefault="00CD241B" w:rsidP="00CD241B">
      <w:pPr>
        <w:pStyle w:val="Quote"/>
      </w:pPr>
      <w:r>
        <w:t>“I wish that I would have known more about what type of accommodations and support is available in more depth.”</w:t>
      </w:r>
    </w:p>
    <w:p w14:paraId="209F4B4C" w14:textId="0771A68E" w:rsidR="00CD241B" w:rsidRPr="00BF0010" w:rsidRDefault="00CD241B" w:rsidP="00CD241B">
      <w:pPr>
        <w:pStyle w:val="Quote"/>
      </w:pPr>
      <w:r>
        <w:t>“I found my experience transitioning as someone who suffers from severe anxiety, depression and agoraphobia relatively smooth as I had undertaken a foundation course at the same university but in a different building.”</w:t>
      </w:r>
    </w:p>
    <w:p w14:paraId="48D9471B" w14:textId="544016C6" w:rsidR="00BF0010" w:rsidRPr="00BF0010" w:rsidRDefault="00BF0010" w:rsidP="00BF0010">
      <w:pPr>
        <w:pStyle w:val="Heading5"/>
      </w:pPr>
      <w:r w:rsidRPr="00BF0010">
        <w:t>[page</w:t>
      </w:r>
      <w:r>
        <w:t xml:space="preserve"> 17</w:t>
      </w:r>
      <w:r w:rsidRPr="00BF0010">
        <w:t>]</w:t>
      </w:r>
    </w:p>
    <w:p w14:paraId="0587879D" w14:textId="77777777" w:rsidR="00570F76" w:rsidRPr="00BF0010" w:rsidRDefault="00570F76" w:rsidP="00830C14">
      <w:pPr>
        <w:pStyle w:val="Heading2"/>
      </w:pPr>
      <w:r w:rsidRPr="00BF0010">
        <w:t>Stage 4 Supported</w:t>
      </w:r>
    </w:p>
    <w:p w14:paraId="0892533D" w14:textId="58C53885" w:rsidR="00BF0010" w:rsidRDefault="00705AFA" w:rsidP="00BF0010">
      <w:r w:rsidRPr="00BF0010">
        <w:t>Timing: post-entry to HE</w:t>
      </w:r>
    </w:p>
    <w:p w14:paraId="211629F9" w14:textId="56744405" w:rsidR="00ED0452" w:rsidRPr="00BF0010" w:rsidRDefault="00ED0452" w:rsidP="00BF0010">
      <w:r>
        <w:t>[Table below, 4 columns across, 5 rows down, including header row.]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0"/>
        <w:gridCol w:w="1612"/>
        <w:gridCol w:w="2560"/>
        <w:gridCol w:w="2398"/>
      </w:tblGrid>
      <w:tr w:rsidR="00570F76" w:rsidRPr="00ED0452" w14:paraId="645FE0E6" w14:textId="77777777" w:rsidTr="000716D9">
        <w:trPr>
          <w:cantSplit/>
          <w:tblHeader/>
        </w:trPr>
        <w:tc>
          <w:tcPr>
            <w:tcW w:w="2516" w:type="dxa"/>
          </w:tcPr>
          <w:p w14:paraId="0D40FE98" w14:textId="77777777" w:rsidR="00570F76" w:rsidRPr="00ED0452" w:rsidRDefault="00570F76" w:rsidP="000716D9">
            <w:pPr>
              <w:spacing w:before="120" w:after="120"/>
              <w:rPr>
                <w:b/>
              </w:rPr>
            </w:pPr>
            <w:r w:rsidRPr="00ED0452">
              <w:rPr>
                <w:b/>
              </w:rPr>
              <w:t>Main task</w:t>
            </w:r>
          </w:p>
        </w:tc>
        <w:tc>
          <w:tcPr>
            <w:tcW w:w="1648" w:type="dxa"/>
          </w:tcPr>
          <w:p w14:paraId="1173C15F" w14:textId="77777777" w:rsidR="00570F76" w:rsidRPr="00ED0452" w:rsidRDefault="00570F76" w:rsidP="000716D9">
            <w:pPr>
              <w:spacing w:before="120" w:after="120"/>
              <w:rPr>
                <w:b/>
              </w:rPr>
            </w:pPr>
            <w:r w:rsidRPr="00ED0452">
              <w:rPr>
                <w:b/>
              </w:rPr>
              <w:t>Deadline</w:t>
            </w:r>
          </w:p>
        </w:tc>
        <w:tc>
          <w:tcPr>
            <w:tcW w:w="2586" w:type="dxa"/>
          </w:tcPr>
          <w:p w14:paraId="20CE1D2D" w14:textId="77777777" w:rsidR="00570F76" w:rsidRPr="00ED0452" w:rsidRDefault="00570F76" w:rsidP="000716D9">
            <w:pPr>
              <w:spacing w:before="120" w:after="120"/>
              <w:rPr>
                <w:b/>
              </w:rPr>
            </w:pPr>
            <w:r w:rsidRPr="00ED0452">
              <w:rPr>
                <w:b/>
              </w:rPr>
              <w:t>Checklist</w:t>
            </w:r>
          </w:p>
        </w:tc>
        <w:tc>
          <w:tcPr>
            <w:tcW w:w="2486" w:type="dxa"/>
          </w:tcPr>
          <w:p w14:paraId="1E41FBA6" w14:textId="77777777" w:rsidR="00570F76" w:rsidRPr="00ED0452" w:rsidRDefault="00570F76" w:rsidP="000716D9">
            <w:pPr>
              <w:spacing w:before="120" w:after="120"/>
              <w:rPr>
                <w:b/>
              </w:rPr>
            </w:pPr>
            <w:r w:rsidRPr="00ED0452">
              <w:rPr>
                <w:b/>
              </w:rPr>
              <w:t>Useful Links</w:t>
            </w:r>
          </w:p>
        </w:tc>
      </w:tr>
      <w:tr w:rsidR="00570F76" w:rsidRPr="00570F76" w14:paraId="7993388C" w14:textId="77777777" w:rsidTr="000716D9">
        <w:trPr>
          <w:cantSplit/>
        </w:trPr>
        <w:tc>
          <w:tcPr>
            <w:tcW w:w="2516" w:type="dxa"/>
          </w:tcPr>
          <w:p w14:paraId="4D43D057" w14:textId="77777777" w:rsidR="00570F76" w:rsidRPr="00570F76" w:rsidRDefault="00570F76" w:rsidP="000716D9">
            <w:pPr>
              <w:spacing w:before="120" w:after="120"/>
            </w:pPr>
            <w:r w:rsidRPr="00570F76">
              <w:t>Obtain info on the mitigating circumstances process at your HE provider</w:t>
            </w:r>
          </w:p>
        </w:tc>
        <w:tc>
          <w:tcPr>
            <w:tcW w:w="1648" w:type="dxa"/>
          </w:tcPr>
          <w:p w14:paraId="3D9C6BF4" w14:textId="77777777" w:rsidR="00570F76" w:rsidRPr="00570F76" w:rsidRDefault="00570F76" w:rsidP="000716D9">
            <w:pPr>
              <w:spacing w:before="120" w:after="120"/>
            </w:pPr>
            <w:r w:rsidRPr="00570F76">
              <w:t>Deadline to apply varies by HE provider</w:t>
            </w:r>
          </w:p>
        </w:tc>
        <w:tc>
          <w:tcPr>
            <w:tcW w:w="2586" w:type="dxa"/>
          </w:tcPr>
          <w:p w14:paraId="327BE3FC" w14:textId="77777777" w:rsidR="00D500C5" w:rsidRDefault="00570F76" w:rsidP="00D500C5">
            <w:pPr>
              <w:pStyle w:val="ListParagraph"/>
              <w:numPr>
                <w:ilvl w:val="0"/>
                <w:numId w:val="5"/>
              </w:numPr>
              <w:spacing w:before="120" w:after="120"/>
            </w:pPr>
            <w:r w:rsidRPr="00570F76">
              <w:t xml:space="preserve">Obtain information on mitigating circumstances </w:t>
            </w:r>
          </w:p>
          <w:p w14:paraId="34E63B05" w14:textId="02B9F1BF" w:rsidR="00570F76" w:rsidRPr="00570F76" w:rsidRDefault="00570F76" w:rsidP="00D500C5">
            <w:pPr>
              <w:pStyle w:val="ListParagraph"/>
              <w:numPr>
                <w:ilvl w:val="0"/>
                <w:numId w:val="5"/>
              </w:numPr>
              <w:spacing w:before="120" w:after="120"/>
            </w:pPr>
            <w:r w:rsidRPr="00570F76">
              <w:t>Apply for mitigating circumstances</w:t>
            </w:r>
          </w:p>
        </w:tc>
        <w:tc>
          <w:tcPr>
            <w:tcW w:w="2486" w:type="dxa"/>
          </w:tcPr>
          <w:p w14:paraId="7F72FE50" w14:textId="77777777" w:rsidR="00570F76" w:rsidRPr="00570F76" w:rsidRDefault="00570F76" w:rsidP="000716D9">
            <w:pPr>
              <w:spacing w:before="120" w:after="120"/>
            </w:pPr>
            <w:r w:rsidRPr="00570F76">
              <w:t>See the HE provider own webpages on its mitigating circumstances</w:t>
            </w:r>
          </w:p>
        </w:tc>
      </w:tr>
      <w:tr w:rsidR="00570F76" w:rsidRPr="00570F76" w14:paraId="1E81DB49" w14:textId="77777777" w:rsidTr="000716D9">
        <w:trPr>
          <w:cantSplit/>
        </w:trPr>
        <w:tc>
          <w:tcPr>
            <w:tcW w:w="2516" w:type="dxa"/>
          </w:tcPr>
          <w:p w14:paraId="1FED4BDF" w14:textId="77777777" w:rsidR="00570F76" w:rsidRPr="00570F76" w:rsidRDefault="00570F76" w:rsidP="000716D9">
            <w:pPr>
              <w:spacing w:before="120" w:after="120"/>
            </w:pPr>
            <w:r w:rsidRPr="00570F76">
              <w:lastRenderedPageBreak/>
              <w:t>Apply for exam adjustments</w:t>
            </w:r>
          </w:p>
        </w:tc>
        <w:tc>
          <w:tcPr>
            <w:tcW w:w="1648" w:type="dxa"/>
          </w:tcPr>
          <w:p w14:paraId="6D846AF9" w14:textId="77777777" w:rsidR="00570F76" w:rsidRPr="00570F76" w:rsidRDefault="00570F76" w:rsidP="000716D9">
            <w:pPr>
              <w:spacing w:before="120" w:after="120"/>
            </w:pPr>
            <w:r w:rsidRPr="00570F76">
              <w:t>Deadline varies by HE provider</w:t>
            </w:r>
          </w:p>
        </w:tc>
        <w:tc>
          <w:tcPr>
            <w:tcW w:w="2586" w:type="dxa"/>
          </w:tcPr>
          <w:p w14:paraId="0C08BECF" w14:textId="3D773CB6" w:rsidR="00570F76" w:rsidRPr="00570F76" w:rsidRDefault="00570F76" w:rsidP="00D500C5">
            <w:pPr>
              <w:pStyle w:val="ListParagraph"/>
              <w:numPr>
                <w:ilvl w:val="0"/>
                <w:numId w:val="5"/>
              </w:numPr>
              <w:spacing w:before="120" w:after="120"/>
            </w:pPr>
            <w:r w:rsidRPr="00570F76">
              <w:t>Application for any exam adjustments</w:t>
            </w:r>
          </w:p>
        </w:tc>
        <w:tc>
          <w:tcPr>
            <w:tcW w:w="2486" w:type="dxa"/>
          </w:tcPr>
          <w:p w14:paraId="468CB17D" w14:textId="77777777" w:rsidR="00570F76" w:rsidRPr="00570F76" w:rsidRDefault="00570F76" w:rsidP="000716D9">
            <w:pPr>
              <w:spacing w:before="120" w:after="120"/>
            </w:pPr>
            <w:r w:rsidRPr="00570F76">
              <w:t>N/A student support team at your HE provider can help with this</w:t>
            </w:r>
          </w:p>
        </w:tc>
      </w:tr>
      <w:tr w:rsidR="00570F76" w:rsidRPr="00570F76" w14:paraId="381B1BF5" w14:textId="77777777" w:rsidTr="000716D9">
        <w:trPr>
          <w:cantSplit/>
        </w:trPr>
        <w:tc>
          <w:tcPr>
            <w:tcW w:w="2516" w:type="dxa"/>
          </w:tcPr>
          <w:p w14:paraId="76C62EF2" w14:textId="77777777" w:rsidR="00570F76" w:rsidRPr="00570F76" w:rsidRDefault="00570F76" w:rsidP="000716D9">
            <w:pPr>
              <w:spacing w:before="120" w:after="120"/>
            </w:pPr>
            <w:r w:rsidRPr="00570F76">
              <w:t>Access IT and library support</w:t>
            </w:r>
          </w:p>
        </w:tc>
        <w:tc>
          <w:tcPr>
            <w:tcW w:w="1648" w:type="dxa"/>
          </w:tcPr>
          <w:p w14:paraId="2C03F94B" w14:textId="77777777" w:rsidR="00570F76" w:rsidRPr="00570F76" w:rsidRDefault="00570F76" w:rsidP="000716D9">
            <w:pPr>
              <w:spacing w:before="120" w:after="120"/>
            </w:pPr>
            <w:r w:rsidRPr="00570F76">
              <w:t>Anytime, but the earlier the better</w:t>
            </w:r>
          </w:p>
        </w:tc>
        <w:tc>
          <w:tcPr>
            <w:tcW w:w="2586" w:type="dxa"/>
          </w:tcPr>
          <w:p w14:paraId="2F7F83FF" w14:textId="011BC398" w:rsidR="00570F76" w:rsidRPr="00570F76" w:rsidRDefault="00570F76" w:rsidP="00D500C5">
            <w:pPr>
              <w:pStyle w:val="ListParagraph"/>
              <w:numPr>
                <w:ilvl w:val="0"/>
                <w:numId w:val="5"/>
              </w:numPr>
              <w:spacing w:before="120" w:after="120"/>
            </w:pPr>
            <w:r w:rsidRPr="00570F76">
              <w:t>Speak to library and/or IT team</w:t>
            </w:r>
          </w:p>
        </w:tc>
        <w:tc>
          <w:tcPr>
            <w:tcW w:w="2486" w:type="dxa"/>
          </w:tcPr>
          <w:p w14:paraId="49F787A2" w14:textId="77777777" w:rsidR="00570F76" w:rsidRPr="00570F76" w:rsidRDefault="00570F76" w:rsidP="000716D9">
            <w:pPr>
              <w:spacing w:before="120" w:after="120"/>
            </w:pPr>
            <w:r w:rsidRPr="00570F76">
              <w:t>--</w:t>
            </w:r>
          </w:p>
        </w:tc>
      </w:tr>
      <w:tr w:rsidR="00570F76" w14:paraId="05769DCE" w14:textId="77777777" w:rsidTr="000716D9">
        <w:trPr>
          <w:cantSplit/>
        </w:trPr>
        <w:tc>
          <w:tcPr>
            <w:tcW w:w="2516" w:type="dxa"/>
          </w:tcPr>
          <w:p w14:paraId="030C5223" w14:textId="77777777" w:rsidR="00570F76" w:rsidRPr="00570F76" w:rsidRDefault="00570F76" w:rsidP="000716D9">
            <w:pPr>
              <w:spacing w:before="120" w:after="120"/>
            </w:pPr>
            <w:r w:rsidRPr="00570F76">
              <w:t>Disclosing your disability if not already done</w:t>
            </w:r>
          </w:p>
        </w:tc>
        <w:tc>
          <w:tcPr>
            <w:tcW w:w="1648" w:type="dxa"/>
          </w:tcPr>
          <w:p w14:paraId="0AB7AAD0" w14:textId="77777777" w:rsidR="00570F76" w:rsidRPr="00570F76" w:rsidRDefault="00570F76" w:rsidP="000716D9">
            <w:pPr>
              <w:spacing w:before="120" w:after="120"/>
            </w:pPr>
            <w:r w:rsidRPr="00570F76">
              <w:t>As soon as possible after you start HE</w:t>
            </w:r>
          </w:p>
        </w:tc>
        <w:tc>
          <w:tcPr>
            <w:tcW w:w="2586" w:type="dxa"/>
          </w:tcPr>
          <w:p w14:paraId="3CCCFD17" w14:textId="77777777" w:rsidR="00D500C5" w:rsidRDefault="00570F76" w:rsidP="00D500C5">
            <w:pPr>
              <w:pStyle w:val="ListParagraph"/>
              <w:numPr>
                <w:ilvl w:val="0"/>
                <w:numId w:val="5"/>
              </w:numPr>
              <w:spacing w:before="120" w:after="120"/>
            </w:pPr>
            <w:r w:rsidRPr="00570F76">
              <w:t>Sp</w:t>
            </w:r>
            <w:r w:rsidR="00D500C5">
              <w:t>eak to Disability Services team</w:t>
            </w:r>
          </w:p>
          <w:p w14:paraId="4320937B" w14:textId="59A2275D" w:rsidR="00570F76" w:rsidRPr="00570F76" w:rsidRDefault="00570F76" w:rsidP="00D500C5">
            <w:pPr>
              <w:pStyle w:val="ListParagraph"/>
              <w:numPr>
                <w:ilvl w:val="0"/>
                <w:numId w:val="5"/>
              </w:numPr>
              <w:spacing w:before="120" w:after="120"/>
            </w:pPr>
            <w:r w:rsidRPr="00570F76">
              <w:t>Access support</w:t>
            </w:r>
          </w:p>
        </w:tc>
        <w:tc>
          <w:tcPr>
            <w:tcW w:w="2486" w:type="dxa"/>
          </w:tcPr>
          <w:p w14:paraId="53C69CB5" w14:textId="77777777" w:rsidR="00570F76" w:rsidRDefault="00570F76" w:rsidP="000716D9">
            <w:pPr>
              <w:spacing w:before="120" w:after="120"/>
            </w:pPr>
            <w:r w:rsidRPr="00570F76">
              <w:t>See the HE provider webpages for Disability Support or Services</w:t>
            </w:r>
          </w:p>
        </w:tc>
      </w:tr>
    </w:tbl>
    <w:p w14:paraId="164A9D96" w14:textId="33BDFDE3" w:rsidR="00570F76" w:rsidRDefault="00570F76" w:rsidP="00570F76">
      <w:pPr>
        <w:pStyle w:val="Quote"/>
      </w:pPr>
      <w:r>
        <w:t>“It took a few weeks for me to settle down, but it was worth it, and I became more comfortable with the environment quickly as it is a welcoming and friendly university. Of course, I was suffering with bad nerves, but I calmed down a lot once you begin meeting people and start with your introductions.”</w:t>
      </w:r>
    </w:p>
    <w:p w14:paraId="004D8792" w14:textId="170D8CC0" w:rsidR="00570F76" w:rsidRPr="00BF0010" w:rsidRDefault="00570F76" w:rsidP="00570F76">
      <w:pPr>
        <w:pStyle w:val="Quote"/>
      </w:pPr>
      <w:r>
        <w:t>“The transition was difficult but ultimately worth it and I really enjoy being a degree student now.”</w:t>
      </w:r>
    </w:p>
    <w:p w14:paraId="6E04F083" w14:textId="2AE1231E" w:rsidR="00BF0010" w:rsidRPr="00BF0010" w:rsidRDefault="00BF0010" w:rsidP="00BF0010">
      <w:pPr>
        <w:pStyle w:val="Heading5"/>
      </w:pPr>
      <w:r w:rsidRPr="00BF0010">
        <w:t>[page</w:t>
      </w:r>
      <w:r>
        <w:t xml:space="preserve"> 18</w:t>
      </w:r>
      <w:r w:rsidRPr="00BF0010">
        <w:t>]</w:t>
      </w:r>
    </w:p>
    <w:p w14:paraId="6CEA8AC2" w14:textId="77777777" w:rsidR="00570F76" w:rsidRPr="00BF0010" w:rsidRDefault="00570F76" w:rsidP="00570F76">
      <w:pPr>
        <w:pStyle w:val="Heading1"/>
      </w:pPr>
      <w:bookmarkStart w:id="13" w:name="_Toc117082445"/>
      <w:r w:rsidRPr="00BF0010">
        <w:t>Mythbusting Higher Education P1</w:t>
      </w:r>
      <w:bookmarkEnd w:id="13"/>
    </w:p>
    <w:p w14:paraId="6A1C915A" w14:textId="7433D1AD" w:rsidR="00BF0010" w:rsidRPr="00BF0010" w:rsidRDefault="00BF0010" w:rsidP="00570F76">
      <w:r w:rsidRPr="00BF0010">
        <w:t>There is plenty of information about transitioning to higher education but some information can be misleading. Find out the truth below.</w:t>
      </w:r>
    </w:p>
    <w:p w14:paraId="3E176E3F" w14:textId="1DDB7D24" w:rsidR="00BF0010" w:rsidRPr="00BF0010" w:rsidRDefault="00705AFA" w:rsidP="00BF0010">
      <w:r w:rsidRPr="00BF0010">
        <w:t>Myth 1</w:t>
      </w:r>
      <w:r w:rsidR="00570F76">
        <w:t xml:space="preserve">: </w:t>
      </w:r>
      <w:r w:rsidRPr="00BF0010">
        <w:t>Higher education is for people who are good at academic courses not vocational courses.</w:t>
      </w:r>
    </w:p>
    <w:p w14:paraId="5F842505" w14:textId="085C8F45" w:rsidR="00BF0010" w:rsidRDefault="00705AFA" w:rsidP="00BF0010">
      <w:r w:rsidRPr="00BF0010">
        <w:t xml:space="preserve">Courses can be practical, theory-based, creative or all of these. Do your research, look at the learning outcomes/course content and decide if you feel this is suitable for you. If you have any questions around the impact of your disability towards your Higher Education career, please contact </w:t>
      </w:r>
      <w:r w:rsidRPr="00BF0010">
        <w:lastRenderedPageBreak/>
        <w:t>your institution for further information.</w:t>
      </w:r>
    </w:p>
    <w:p w14:paraId="4C521169" w14:textId="477D88F2" w:rsidR="00570F76" w:rsidRDefault="00570F76" w:rsidP="00570F76">
      <w:r>
        <w:t>Myth 2: Studying at university is the only way to get a degree.</w:t>
      </w:r>
    </w:p>
    <w:p w14:paraId="0F6D6C18" w14:textId="52C4D9F0" w:rsidR="00570F76" w:rsidRDefault="00570F76" w:rsidP="00570F76">
      <w:r>
        <w:t>You can study at an increasing range of places and get a degree. Not only at universities but also at university centres in colleges and also study for a degree while in a job.</w:t>
      </w:r>
    </w:p>
    <w:p w14:paraId="562FA95A" w14:textId="26F2C7C2" w:rsidR="00570F76" w:rsidRDefault="00570F76" w:rsidP="00570F76">
      <w:r>
        <w:t>Myth 3: There’s no point studying higher education, you can earn just as much by working.</w:t>
      </w:r>
    </w:p>
    <w:p w14:paraId="7D80BA08" w14:textId="77777777" w:rsidR="00570F76" w:rsidRDefault="00570F76" w:rsidP="00570F76">
      <w:r>
        <w:t>The wage difference between graduates and school-leavers is about 35%*.</w:t>
      </w:r>
    </w:p>
    <w:p w14:paraId="61F0FE97" w14:textId="0D1240BD" w:rsidR="00570F76" w:rsidRPr="00BF0010" w:rsidRDefault="00570F76" w:rsidP="00570F76">
      <w:r>
        <w:t>[* According to the Institute for Fiscal Studies.]</w:t>
      </w:r>
    </w:p>
    <w:p w14:paraId="1D405C4F" w14:textId="00B1A7E4" w:rsidR="00BF0010" w:rsidRPr="00BF0010" w:rsidRDefault="00BF0010" w:rsidP="00BF0010">
      <w:pPr>
        <w:pStyle w:val="Heading5"/>
      </w:pPr>
      <w:r w:rsidRPr="00BF0010">
        <w:t>[page</w:t>
      </w:r>
      <w:r>
        <w:t xml:space="preserve"> 19</w:t>
      </w:r>
      <w:r w:rsidRPr="00BF0010">
        <w:t>]</w:t>
      </w:r>
    </w:p>
    <w:p w14:paraId="46D1AF3A" w14:textId="5A50C5D8" w:rsidR="00BF0010" w:rsidRPr="00BF0010" w:rsidRDefault="00BF0010" w:rsidP="00830C14">
      <w:pPr>
        <w:pStyle w:val="Heading2"/>
      </w:pPr>
      <w:proofErr w:type="spellStart"/>
      <w:r w:rsidRPr="00BF0010">
        <w:t>Mythbusting</w:t>
      </w:r>
      <w:proofErr w:type="spellEnd"/>
      <w:r w:rsidRPr="00BF0010">
        <w:t xml:space="preserve"> Higher Education P2</w:t>
      </w:r>
    </w:p>
    <w:p w14:paraId="7E80E754" w14:textId="77777777" w:rsidR="00570F76" w:rsidRPr="00BF0010" w:rsidRDefault="00570F76" w:rsidP="00570F76">
      <w:r w:rsidRPr="00BF0010">
        <w:t>There is plenty of information about transitioning to higher education but some information can be misleading. Find out the truth below.</w:t>
      </w:r>
    </w:p>
    <w:p w14:paraId="603AA26B" w14:textId="193DFA6C" w:rsidR="00BF0010" w:rsidRPr="00BF0010" w:rsidRDefault="00570F76" w:rsidP="00BF0010">
      <w:r w:rsidRPr="00BF0010">
        <w:t>Myth 4</w:t>
      </w:r>
      <w:r>
        <w:t xml:space="preserve">: </w:t>
      </w:r>
      <w:r w:rsidR="00705AFA" w:rsidRPr="00BF0010">
        <w:t xml:space="preserve">You have to pay </w:t>
      </w:r>
      <w:r w:rsidR="00CB57D5">
        <w:t>student loans</w:t>
      </w:r>
      <w:r w:rsidR="00705AFA" w:rsidRPr="00BF0010">
        <w:t xml:space="preserve"> back straight away after graduating.</w:t>
      </w:r>
    </w:p>
    <w:p w14:paraId="66DB6E64" w14:textId="77777777" w:rsidR="00570F76" w:rsidRDefault="00705AFA" w:rsidP="00BF0010">
      <w:r w:rsidRPr="00BF0010">
        <w:t>You only have to pay back at a rate of 9% on anything you earn over £27,295* regardless of how much you borrow. The average graduate salary is currently</w:t>
      </w:r>
      <w:r w:rsidR="00570F76">
        <w:t xml:space="preserve"> </w:t>
      </w:r>
      <w:r w:rsidRPr="00BF0010">
        <w:t xml:space="preserve">£26,137 so initially you would pay back nothing. If you earn £28,800 annually you only pay £11 per month. </w:t>
      </w:r>
    </w:p>
    <w:p w14:paraId="14D7386E" w14:textId="700DBEC2" w:rsidR="00BF0010" w:rsidRPr="00BF0010" w:rsidRDefault="00570F76" w:rsidP="00BF0010">
      <w:r>
        <w:t>[</w:t>
      </w:r>
      <w:r w:rsidR="00705AFA" w:rsidRPr="00BF0010">
        <w:t>*Correct at time of writing – Sept 2022</w:t>
      </w:r>
      <w:r>
        <w:t>.]</w:t>
      </w:r>
    </w:p>
    <w:p w14:paraId="2AB792A3" w14:textId="7432E5E2" w:rsidR="00570F76" w:rsidRDefault="00570F76" w:rsidP="00570F76">
      <w:r>
        <w:t>Myth 5: You can only apply to study in one place.</w:t>
      </w:r>
    </w:p>
    <w:p w14:paraId="0E127275" w14:textId="1A18F246" w:rsidR="00570F76" w:rsidRDefault="00570F76" w:rsidP="00570F76">
      <w:r>
        <w:t>You can make between one and five choices for higher education courses at the same institution or split between any number of institutions</w:t>
      </w:r>
      <w:r w:rsidR="00CB57D5">
        <w:t xml:space="preserve"> if applying through UCAS</w:t>
      </w:r>
      <w:r>
        <w:t>. Many applicants apply to a spread of institutions in order to still have options if they aren’t accepted to their first choice. Other applicants sometimes apply for more than one course at the same institution so they have a second chance at their preferred location.</w:t>
      </w:r>
    </w:p>
    <w:p w14:paraId="2B2AD922" w14:textId="252592E2" w:rsidR="00570F76" w:rsidRDefault="00570F76" w:rsidP="00570F76">
      <w:r>
        <w:t>Myth 6: To study in Higher Education you have to live away from home.</w:t>
      </w:r>
    </w:p>
    <w:p w14:paraId="16A225A0" w14:textId="52E05B00" w:rsidR="00570F76" w:rsidRDefault="00570F76" w:rsidP="00570F76">
      <w:r>
        <w:t>Although li</w:t>
      </w:r>
      <w:r w:rsidR="007E18C1">
        <w:t xml:space="preserve">ving in halls of residence can be one </w:t>
      </w:r>
      <w:r>
        <w:t xml:space="preserve">way to become </w:t>
      </w:r>
      <w:r>
        <w:lastRenderedPageBreak/>
        <w:t xml:space="preserve">immersed in student life, it isn't the only option. You could live at home and commute </w:t>
      </w:r>
      <w:r w:rsidR="000716D9">
        <w:t>or study</w:t>
      </w:r>
      <w:r>
        <w:t xml:space="preserve"> online.</w:t>
      </w:r>
    </w:p>
    <w:p w14:paraId="56715DEA" w14:textId="5A5C0113" w:rsidR="00BF0010" w:rsidRPr="00BF0010" w:rsidRDefault="00BF0010" w:rsidP="00BF0010">
      <w:pPr>
        <w:pStyle w:val="Heading5"/>
      </w:pPr>
      <w:r w:rsidRPr="00BF0010">
        <w:t>[page</w:t>
      </w:r>
      <w:r>
        <w:t xml:space="preserve"> 20</w:t>
      </w:r>
      <w:r w:rsidRPr="00BF0010">
        <w:t>]</w:t>
      </w:r>
    </w:p>
    <w:p w14:paraId="01C92DFC" w14:textId="67C2D85E" w:rsidR="00BF0010" w:rsidRPr="00BF0010" w:rsidRDefault="00BF0010" w:rsidP="00830C14">
      <w:pPr>
        <w:pStyle w:val="Heading2"/>
      </w:pPr>
      <w:proofErr w:type="spellStart"/>
      <w:r w:rsidRPr="00BF0010">
        <w:t>Mythbusting</w:t>
      </w:r>
      <w:proofErr w:type="spellEnd"/>
      <w:r w:rsidRPr="00BF0010">
        <w:t xml:space="preserve"> Higher Education P3</w:t>
      </w:r>
    </w:p>
    <w:p w14:paraId="201A8A44" w14:textId="7C232E9A" w:rsidR="002E3309" w:rsidRDefault="002E3309" w:rsidP="002E3309">
      <w:r>
        <w:t>There is plenty of information about transitioning to higher education but some information can be misleading. Find out the truth below.</w:t>
      </w:r>
    </w:p>
    <w:p w14:paraId="1EF11B37" w14:textId="3557D05D" w:rsidR="00BF0010" w:rsidRPr="00BF0010" w:rsidRDefault="002E3309" w:rsidP="00BF0010">
      <w:r>
        <w:t xml:space="preserve">Myth 7: </w:t>
      </w:r>
      <w:r w:rsidR="00705AFA" w:rsidRPr="00BF0010">
        <w:t xml:space="preserve">Having a large amount of student </w:t>
      </w:r>
      <w:r w:rsidR="007F002C">
        <w:t>loans</w:t>
      </w:r>
      <w:r w:rsidR="00705AFA" w:rsidRPr="00BF0010">
        <w:t xml:space="preserve"> will stop you getting a mortgage</w:t>
      </w:r>
      <w:r>
        <w:t>.</w:t>
      </w:r>
    </w:p>
    <w:p w14:paraId="7F86511F" w14:textId="6990E1FE" w:rsidR="00BF0010" w:rsidRDefault="00705AFA" w:rsidP="00BF0010">
      <w:r w:rsidRPr="00BF0010">
        <w:t>The Council of Mortgage lenders says having a student loan is very unlikely to impact on your ability to get a mortgage. As student loans are considered different to regular loans, they have minimal effect on credit checks etc. but may be taken in to account for affordability.</w:t>
      </w:r>
    </w:p>
    <w:p w14:paraId="0B40CE73" w14:textId="2933C531" w:rsidR="002E3309" w:rsidRDefault="002E3309" w:rsidP="002E3309">
      <w:r>
        <w:t>Myth 8: If I state I’m a disabled student on my UCAS application, this will affect the decision that a HE provider makes.</w:t>
      </w:r>
    </w:p>
    <w:p w14:paraId="728C1991" w14:textId="2B932BCB" w:rsidR="002E3309" w:rsidRDefault="002E3309" w:rsidP="002E3309">
      <w:r>
        <w:t>Universities and colleges make offers based on each applicant’s ability to meet the entry requirements, their enthusiasm for the subject area, their reference, whether it’s the right course and provider them, and ultimately, whether they can succeed on the course they have applied for. It would be unlawful for universities and colleges to refuse you a place or treat you less favourably because of your disability.</w:t>
      </w:r>
    </w:p>
    <w:p w14:paraId="4A402FF4" w14:textId="122B4E12" w:rsidR="002E3309" w:rsidRDefault="002E3309" w:rsidP="002E3309">
      <w:r>
        <w:t xml:space="preserve">Myth 9: </w:t>
      </w:r>
      <w:r w:rsidR="007F002C">
        <w:t>Accessibility needs may affect your ability to get around campus (e.g. using a wheelchair)</w:t>
      </w:r>
    </w:p>
    <w:p w14:paraId="763AB8F1" w14:textId="1B561C62" w:rsidR="002E3309" w:rsidRDefault="002E3309" w:rsidP="002E3309">
      <w:r>
        <w:t>Most unis and colleges will already be accessible, and will provide information about this on their websites, including accessibility ‘maps’. Every university or college has a team dedicated to supporting disabled students, so the disability adviser is a good starting point to talk through any concerns you have.</w:t>
      </w:r>
    </w:p>
    <w:p w14:paraId="518B8C87" w14:textId="234229F9" w:rsidR="007F002C" w:rsidRDefault="007F002C" w:rsidP="002E3309">
      <w:r>
        <w:t>Myth 10: Making new friends in higher education can be tough and there is little support available.</w:t>
      </w:r>
    </w:p>
    <w:p w14:paraId="3C50F632" w14:textId="16541BDA" w:rsidR="007F002C" w:rsidRPr="00BF0010" w:rsidRDefault="007F002C" w:rsidP="002E3309">
      <w:r w:rsidRPr="007F002C">
        <w:t>Universities and colleges have counselling services, offering specialist and tailored support. The disability adviser will know of any mentors and support groups where you can meet others with similar concerns.</w:t>
      </w:r>
    </w:p>
    <w:p w14:paraId="453A5427" w14:textId="110EAB2B" w:rsidR="00BF0010" w:rsidRPr="00BF0010" w:rsidRDefault="00BF0010" w:rsidP="00BF0010">
      <w:pPr>
        <w:pStyle w:val="Heading5"/>
      </w:pPr>
      <w:r w:rsidRPr="00BF0010">
        <w:lastRenderedPageBreak/>
        <w:t>[page</w:t>
      </w:r>
      <w:r>
        <w:t xml:space="preserve"> 21</w:t>
      </w:r>
      <w:r w:rsidRPr="00BF0010">
        <w:t>]</w:t>
      </w:r>
    </w:p>
    <w:p w14:paraId="63CF6709" w14:textId="38F37361" w:rsidR="00BF0010" w:rsidRPr="00BF0010" w:rsidRDefault="00BF0010" w:rsidP="00830C14">
      <w:pPr>
        <w:pStyle w:val="Heading2"/>
      </w:pPr>
      <w:proofErr w:type="spellStart"/>
      <w:r w:rsidRPr="00BF0010">
        <w:t>Mythbusting</w:t>
      </w:r>
      <w:proofErr w:type="spellEnd"/>
      <w:r w:rsidRPr="00BF0010">
        <w:t xml:space="preserve"> Higher Education P4</w:t>
      </w:r>
    </w:p>
    <w:p w14:paraId="1C6A4CD7" w14:textId="77777777" w:rsidR="002E3309" w:rsidRPr="00BF0010" w:rsidRDefault="002E3309" w:rsidP="002E3309">
      <w:r w:rsidRPr="00BF0010">
        <w:t>There is plenty of information about transitioning to higher education but some information can be misleading. Find out the truth below.</w:t>
      </w:r>
    </w:p>
    <w:p w14:paraId="745E57DE" w14:textId="0561C27A" w:rsidR="00BF0010" w:rsidRPr="00BF0010" w:rsidRDefault="00705AFA" w:rsidP="00BF0010">
      <w:r w:rsidRPr="00BF0010">
        <w:t>Myth 10</w:t>
      </w:r>
      <w:r w:rsidR="002E3309">
        <w:t xml:space="preserve">: </w:t>
      </w:r>
      <w:r w:rsidRPr="00BF0010">
        <w:t>I find it hard to make new friends easily due to a mental health condition, but I don</w:t>
      </w:r>
      <w:r w:rsidR="00BF0010" w:rsidRPr="00BF0010">
        <w:t>'</w:t>
      </w:r>
      <w:r w:rsidRPr="00BF0010">
        <w:t>t want to feel left out. I worry there is no support to help people settle in.</w:t>
      </w:r>
    </w:p>
    <w:p w14:paraId="4425799A" w14:textId="21DCFB55" w:rsidR="00BF0010" w:rsidRPr="00BF0010" w:rsidRDefault="00705AFA" w:rsidP="00BF0010">
      <w:r w:rsidRPr="00BF0010">
        <w:t>Universities and colleges have counselling services, offering specialist and tailored support. The disability adviser will know of any mentors and support groups where you can meet others with similar concerns.</w:t>
      </w:r>
    </w:p>
    <w:p w14:paraId="17592751" w14:textId="192343C7" w:rsidR="00BF0010" w:rsidRPr="00BF0010" w:rsidRDefault="00BF0010" w:rsidP="00BF0010">
      <w:pPr>
        <w:pStyle w:val="Heading5"/>
      </w:pPr>
      <w:r w:rsidRPr="00BF0010">
        <w:t>[page</w:t>
      </w:r>
      <w:r>
        <w:t xml:space="preserve"> 22</w:t>
      </w:r>
      <w:r w:rsidRPr="00BF0010">
        <w:t>]</w:t>
      </w:r>
    </w:p>
    <w:p w14:paraId="32031919" w14:textId="6E9E12EC" w:rsidR="00BF0010" w:rsidRPr="00BF0010" w:rsidRDefault="00BF0010" w:rsidP="00BF0010">
      <w:pPr>
        <w:pStyle w:val="Heading1"/>
      </w:pPr>
      <w:bookmarkStart w:id="14" w:name="_Toc117082446"/>
      <w:r w:rsidRPr="00BF0010">
        <w:t>Types of Study</w:t>
      </w:r>
      <w:bookmarkEnd w:id="14"/>
    </w:p>
    <w:p w14:paraId="4203EFE0" w14:textId="60DBFFD9" w:rsidR="002E3309" w:rsidRDefault="002E3309" w:rsidP="002E3309">
      <w:r>
        <w:t>When thinking of higher education, many people assume a full time, three year degree course is the only option. There's so many more options out there, you just need to know where to look, these can include:</w:t>
      </w:r>
    </w:p>
    <w:p w14:paraId="2C163E84" w14:textId="77777777" w:rsidR="002E3309" w:rsidRDefault="002E3309" w:rsidP="002E3309">
      <w:pPr>
        <w:pStyle w:val="ListBullet"/>
      </w:pPr>
      <w:r>
        <w:t>Part-Time Degrees</w:t>
      </w:r>
    </w:p>
    <w:p w14:paraId="6C691522" w14:textId="77777777" w:rsidR="002E3309" w:rsidRDefault="002E3309" w:rsidP="002E3309">
      <w:pPr>
        <w:pStyle w:val="ListBullet"/>
      </w:pPr>
      <w:r>
        <w:t>Degree Apprenticeships</w:t>
      </w:r>
    </w:p>
    <w:p w14:paraId="165CA89F" w14:textId="77777777" w:rsidR="002E3309" w:rsidRDefault="002E3309" w:rsidP="002E3309">
      <w:pPr>
        <w:pStyle w:val="ListBullet"/>
      </w:pPr>
      <w:r>
        <w:t>Foundation Degrees</w:t>
      </w:r>
    </w:p>
    <w:p w14:paraId="53E56770" w14:textId="77777777" w:rsidR="002E3309" w:rsidRDefault="002E3309" w:rsidP="002E3309">
      <w:r>
        <w:t>and more!</w:t>
      </w:r>
    </w:p>
    <w:p w14:paraId="1A08E849" w14:textId="0BDCAAC7" w:rsidR="00BF0010" w:rsidRPr="00BF0010" w:rsidRDefault="00705AFA" w:rsidP="002E3309">
      <w:r w:rsidRPr="00BF0010">
        <w:t>O</w:t>
      </w:r>
      <w:r w:rsidR="00537911">
        <w:t>ut o</w:t>
      </w:r>
      <w:r w:rsidRPr="00BF0010">
        <w:t>f our thirteen members, ten of them offer at least one part-time course at undergraduate level.</w:t>
      </w:r>
    </w:p>
    <w:p w14:paraId="479FFC3F" w14:textId="5F9CD573" w:rsidR="002E3309" w:rsidRDefault="002E3309" w:rsidP="002E3309">
      <w:r>
        <w:t>Not every course is available in each format so checking with each HE provider will help you understand what is available for you.</w:t>
      </w:r>
    </w:p>
    <w:p w14:paraId="1EB59171" w14:textId="51D1EC4C" w:rsidR="002E3309" w:rsidRDefault="002E3309" w:rsidP="002E3309">
      <w:r>
        <w:t xml:space="preserve">Studying part-time is great for students in a variety of circumstances. These often include students who need to work </w:t>
      </w:r>
      <w:r w:rsidR="000716D9">
        <w:t>alongside</w:t>
      </w:r>
      <w:r>
        <w:t xml:space="preserve"> study, have medical limitations, have other commitments (i.e. as a carer) or for any number of other reasons. Studying part-time can help you achieve your goals without the added pressure of full time study on top of a busy home life.</w:t>
      </w:r>
    </w:p>
    <w:p w14:paraId="10DCCBD7" w14:textId="45FE4B6A" w:rsidR="00BF0010" w:rsidRPr="00BF0010" w:rsidRDefault="00705AFA" w:rsidP="002E3309">
      <w:r w:rsidRPr="00BF0010">
        <w:t>In total there are over 100 courses offered part-time across our partners. These are offered by:</w:t>
      </w:r>
    </w:p>
    <w:p w14:paraId="636851F0" w14:textId="77777777" w:rsidR="00537911" w:rsidRPr="00537911" w:rsidRDefault="00537911" w:rsidP="00537911">
      <w:pPr>
        <w:pStyle w:val="ListParagraph"/>
        <w:numPr>
          <w:ilvl w:val="0"/>
          <w:numId w:val="6"/>
        </w:numPr>
        <w:rPr>
          <w:szCs w:val="20"/>
        </w:rPr>
      </w:pPr>
      <w:r w:rsidRPr="00537911">
        <w:rPr>
          <w:szCs w:val="20"/>
        </w:rPr>
        <w:lastRenderedPageBreak/>
        <w:t>Bradford College</w:t>
      </w:r>
    </w:p>
    <w:p w14:paraId="341C5EB2" w14:textId="77777777" w:rsidR="00537911" w:rsidRPr="00537911" w:rsidRDefault="00537911" w:rsidP="00537911">
      <w:pPr>
        <w:pStyle w:val="ListParagraph"/>
        <w:numPr>
          <w:ilvl w:val="0"/>
          <w:numId w:val="6"/>
        </w:numPr>
        <w:rPr>
          <w:szCs w:val="20"/>
        </w:rPr>
      </w:pPr>
      <w:r w:rsidRPr="00537911">
        <w:rPr>
          <w:szCs w:val="20"/>
        </w:rPr>
        <w:t>University Centre Calderdale</w:t>
      </w:r>
    </w:p>
    <w:p w14:paraId="3F69ABD4" w14:textId="77777777" w:rsidR="00537911" w:rsidRPr="00537911" w:rsidRDefault="00537911" w:rsidP="00537911">
      <w:pPr>
        <w:pStyle w:val="ListParagraph"/>
        <w:numPr>
          <w:ilvl w:val="0"/>
          <w:numId w:val="6"/>
        </w:numPr>
        <w:rPr>
          <w:szCs w:val="20"/>
        </w:rPr>
      </w:pPr>
      <w:r w:rsidRPr="00537911">
        <w:rPr>
          <w:szCs w:val="20"/>
        </w:rPr>
        <w:t>University of Huddersfield</w:t>
      </w:r>
    </w:p>
    <w:p w14:paraId="53F1C3B3" w14:textId="77777777" w:rsidR="00537911" w:rsidRPr="00537911" w:rsidRDefault="00537911" w:rsidP="00537911">
      <w:pPr>
        <w:pStyle w:val="ListParagraph"/>
        <w:numPr>
          <w:ilvl w:val="0"/>
          <w:numId w:val="6"/>
        </w:numPr>
        <w:rPr>
          <w:szCs w:val="20"/>
        </w:rPr>
      </w:pPr>
      <w:r w:rsidRPr="00537911">
        <w:rPr>
          <w:szCs w:val="20"/>
        </w:rPr>
        <w:t>Kirklees College</w:t>
      </w:r>
    </w:p>
    <w:p w14:paraId="7CED8224" w14:textId="77777777" w:rsidR="00537911" w:rsidRPr="00537911" w:rsidRDefault="00537911" w:rsidP="00537911">
      <w:pPr>
        <w:pStyle w:val="ListParagraph"/>
        <w:numPr>
          <w:ilvl w:val="0"/>
          <w:numId w:val="6"/>
        </w:numPr>
        <w:rPr>
          <w:szCs w:val="20"/>
        </w:rPr>
      </w:pPr>
      <w:r w:rsidRPr="00537911">
        <w:rPr>
          <w:szCs w:val="20"/>
        </w:rPr>
        <w:t>Leeds Beckett University</w:t>
      </w:r>
    </w:p>
    <w:p w14:paraId="3EA6904C" w14:textId="77777777" w:rsidR="00537911" w:rsidRPr="00537911" w:rsidRDefault="00537911" w:rsidP="00537911">
      <w:pPr>
        <w:pStyle w:val="ListParagraph"/>
        <w:numPr>
          <w:ilvl w:val="0"/>
          <w:numId w:val="6"/>
        </w:numPr>
        <w:rPr>
          <w:szCs w:val="20"/>
        </w:rPr>
      </w:pPr>
      <w:r w:rsidRPr="00537911">
        <w:rPr>
          <w:szCs w:val="20"/>
        </w:rPr>
        <w:t>University of Leeds</w:t>
      </w:r>
    </w:p>
    <w:p w14:paraId="16FA78C5" w14:textId="77777777" w:rsidR="00537911" w:rsidRPr="00537911" w:rsidRDefault="00537911" w:rsidP="00537911">
      <w:pPr>
        <w:pStyle w:val="ListParagraph"/>
        <w:numPr>
          <w:ilvl w:val="0"/>
          <w:numId w:val="6"/>
        </w:numPr>
        <w:rPr>
          <w:szCs w:val="20"/>
        </w:rPr>
      </w:pPr>
      <w:r w:rsidRPr="00537911">
        <w:rPr>
          <w:szCs w:val="20"/>
        </w:rPr>
        <w:t>University Centre Leeds (part of Leeds City College)</w:t>
      </w:r>
    </w:p>
    <w:p w14:paraId="63C31762" w14:textId="77777777" w:rsidR="00537911" w:rsidRPr="00537911" w:rsidRDefault="00537911" w:rsidP="00537911">
      <w:pPr>
        <w:pStyle w:val="ListParagraph"/>
        <w:numPr>
          <w:ilvl w:val="0"/>
          <w:numId w:val="6"/>
        </w:numPr>
        <w:rPr>
          <w:szCs w:val="20"/>
        </w:rPr>
      </w:pPr>
      <w:r w:rsidRPr="00537911">
        <w:rPr>
          <w:szCs w:val="20"/>
        </w:rPr>
        <w:t>University Centre Wakefield.</w:t>
      </w:r>
    </w:p>
    <w:p w14:paraId="6546DF5C" w14:textId="51E1F00E" w:rsidR="00BF0010" w:rsidRPr="00BF0010" w:rsidRDefault="00705AFA" w:rsidP="00537911">
      <w:r w:rsidRPr="00BF0010">
        <w:t>Some providers also offer part-time postgraduate courses. These can be studied at:</w:t>
      </w:r>
    </w:p>
    <w:p w14:paraId="419146F5" w14:textId="77777777" w:rsidR="00537911" w:rsidRPr="00537911" w:rsidRDefault="00537911" w:rsidP="00537911">
      <w:pPr>
        <w:pStyle w:val="ListParagraph"/>
        <w:numPr>
          <w:ilvl w:val="0"/>
          <w:numId w:val="7"/>
        </w:numPr>
        <w:rPr>
          <w:szCs w:val="20"/>
        </w:rPr>
      </w:pPr>
      <w:r w:rsidRPr="00537911">
        <w:rPr>
          <w:szCs w:val="20"/>
        </w:rPr>
        <w:t>University of Huddersfield</w:t>
      </w:r>
    </w:p>
    <w:p w14:paraId="7D5BF985" w14:textId="77777777" w:rsidR="00537911" w:rsidRPr="00537911" w:rsidRDefault="00537911" w:rsidP="00537911">
      <w:pPr>
        <w:pStyle w:val="ListParagraph"/>
        <w:numPr>
          <w:ilvl w:val="0"/>
          <w:numId w:val="7"/>
        </w:numPr>
        <w:rPr>
          <w:szCs w:val="20"/>
        </w:rPr>
      </w:pPr>
      <w:r w:rsidRPr="00537911">
        <w:rPr>
          <w:szCs w:val="20"/>
        </w:rPr>
        <w:t>University of Leeds</w:t>
      </w:r>
    </w:p>
    <w:p w14:paraId="4C805F53" w14:textId="77777777" w:rsidR="00537911" w:rsidRPr="00537911" w:rsidRDefault="00537911" w:rsidP="00537911">
      <w:pPr>
        <w:pStyle w:val="ListParagraph"/>
        <w:numPr>
          <w:ilvl w:val="0"/>
          <w:numId w:val="7"/>
        </w:numPr>
        <w:rPr>
          <w:szCs w:val="20"/>
        </w:rPr>
      </w:pPr>
      <w:r w:rsidRPr="00537911">
        <w:rPr>
          <w:szCs w:val="20"/>
        </w:rPr>
        <w:t>University Centre Leeds (part of Leeds City College)</w:t>
      </w:r>
    </w:p>
    <w:p w14:paraId="654E1E12" w14:textId="77777777" w:rsidR="00537911" w:rsidRPr="00537911" w:rsidRDefault="00537911" w:rsidP="00537911">
      <w:pPr>
        <w:pStyle w:val="ListParagraph"/>
        <w:numPr>
          <w:ilvl w:val="0"/>
          <w:numId w:val="7"/>
        </w:numPr>
      </w:pPr>
      <w:r w:rsidRPr="00537911">
        <w:rPr>
          <w:szCs w:val="20"/>
        </w:rPr>
        <w:t>Leeds Trinity University.</w:t>
      </w:r>
    </w:p>
    <w:p w14:paraId="29ECCD0C" w14:textId="6E80FBF0" w:rsidR="00BF0010" w:rsidRDefault="00705AFA" w:rsidP="00537911">
      <w:r w:rsidRPr="00BF0010">
        <w:t>For more information on part-time courses available and other types of study, visit the provider websites in order to see what they have to offer.</w:t>
      </w:r>
    </w:p>
    <w:p w14:paraId="44C8703B" w14:textId="77777777" w:rsidR="002E3309" w:rsidRPr="00BF0010" w:rsidRDefault="002E3309" w:rsidP="00BF0010"/>
    <w:p w14:paraId="4D33FA7E" w14:textId="0EF0DBAB" w:rsidR="00BF0010" w:rsidRPr="00BF0010" w:rsidRDefault="00BF0010" w:rsidP="00BF0010">
      <w:pPr>
        <w:pStyle w:val="Heading5"/>
      </w:pPr>
      <w:r w:rsidRPr="00BF0010">
        <w:t>[page</w:t>
      </w:r>
      <w:r>
        <w:t xml:space="preserve"> 23</w:t>
      </w:r>
      <w:r w:rsidRPr="00BF0010">
        <w:t>]</w:t>
      </w:r>
    </w:p>
    <w:p w14:paraId="6E99173E" w14:textId="2CEB164F" w:rsidR="00BF0010" w:rsidRPr="00BF0010" w:rsidRDefault="00BF0010" w:rsidP="00BF0010">
      <w:pPr>
        <w:pStyle w:val="Heading1"/>
      </w:pPr>
      <w:bookmarkStart w:id="15" w:name="_TOC_250003"/>
      <w:bookmarkStart w:id="16" w:name="_Toc117082447"/>
      <w:r w:rsidRPr="00BF0010">
        <w:t xml:space="preserve">Parents and </w:t>
      </w:r>
      <w:bookmarkEnd w:id="15"/>
      <w:r w:rsidRPr="00BF0010">
        <w:t>Carers</w:t>
      </w:r>
      <w:bookmarkEnd w:id="16"/>
    </w:p>
    <w:p w14:paraId="404CD8EC" w14:textId="1D1D8830" w:rsidR="002E3309" w:rsidRDefault="002E3309" w:rsidP="002E3309">
      <w:r>
        <w:t>As a parent or carer of someone going into Parents and Carers Higher Education (HE), you are likely to be offering support, guidance and</w:t>
      </w:r>
    </w:p>
    <w:p w14:paraId="6787FD9D" w14:textId="073EC4AC" w:rsidR="002E3309" w:rsidRDefault="002E3309" w:rsidP="002E3309">
      <w:r>
        <w:t>encouragement to the young person or people in your care. This may be an exciting time and it can also feel like a big step as you may be concerned about a range of issues such as the young person's workload, accommodation, finances or career prospects. This is especially true for parents and careers of disabled students as you may want to feel assured that the appropriate support is in place.</w:t>
      </w:r>
    </w:p>
    <w:p w14:paraId="6C449C64" w14:textId="4A3F78D5" w:rsidR="002E3309" w:rsidRDefault="002E3309" w:rsidP="002E3309">
      <w:r>
        <w:t xml:space="preserve">Whereas a parent or carer may have been very involved in how the </w:t>
      </w:r>
      <w:r>
        <w:lastRenderedPageBreak/>
        <w:t>support was provided in secondary and further education, the focus is on the student coordinating this for themselves in HE. However, there is often a lot of support available from the HE provider and it is important to find out where to access the support.</w:t>
      </w:r>
    </w:p>
    <w:p w14:paraId="000B726D" w14:textId="5A295571" w:rsidR="002E3309" w:rsidRDefault="002E3309" w:rsidP="002E3309">
      <w:r>
        <w:t>When people enter into HE, the data protection guidelines mean that HE providers cannot pass on information about a student to their family. Therefore, parents or carers do not receive regular updates on the student's progress, the nature of their disability support or their wellbeing. It may also mean that if you contact a student support service, such as a disability service, although you can pass on any concerns, you may not receive any feedback on the action that has been taken.</w:t>
      </w:r>
    </w:p>
    <w:p w14:paraId="0685DBD4" w14:textId="29BDAA8D" w:rsidR="00BF0010" w:rsidRPr="00BF0010" w:rsidRDefault="00705AFA" w:rsidP="00BF0010">
      <w:r w:rsidRPr="00BF0010">
        <w:t>There are a number of things you can do:</w:t>
      </w:r>
    </w:p>
    <w:p w14:paraId="6A9A418C" w14:textId="77777777" w:rsidR="00BF0010" w:rsidRPr="00BF0010" w:rsidRDefault="00705AFA" w:rsidP="002E3309">
      <w:pPr>
        <w:pStyle w:val="ListBullet"/>
      </w:pPr>
      <w:r w:rsidRPr="00BF0010">
        <w:t>Try to find out as much as possible about the application process for HE. There is some useful information in the UCAS Parent, Guardian and Carer Guide.</w:t>
      </w:r>
    </w:p>
    <w:p w14:paraId="13454C33" w14:textId="77777777" w:rsidR="00BF0010" w:rsidRPr="00BF0010" w:rsidRDefault="00705AFA" w:rsidP="002E3309">
      <w:pPr>
        <w:pStyle w:val="ListBullet"/>
      </w:pPr>
      <w:r w:rsidRPr="00BF0010">
        <w:t>Find out about the Disabled Students' Allowance process and encourage the young person to consider this and apply as early as possible.</w:t>
      </w:r>
    </w:p>
    <w:p w14:paraId="741426E5" w14:textId="28F2F4A6" w:rsidR="00BF0010" w:rsidRPr="00BF0010" w:rsidRDefault="00705AFA" w:rsidP="002E3309">
      <w:pPr>
        <w:pStyle w:val="ListBullet"/>
      </w:pPr>
      <w:r w:rsidRPr="00BF0010">
        <w:t>Find out information about the HE</w:t>
      </w:r>
      <w:r w:rsidR="007F002C">
        <w:t>P</w:t>
      </w:r>
      <w:r w:rsidRPr="00BF0010">
        <w:t xml:space="preserve"> that the young person is interested in. Have a look on their web sites for information about disability and support services.</w:t>
      </w:r>
    </w:p>
    <w:p w14:paraId="5F4376A9" w14:textId="77777777" w:rsidR="00BF0010" w:rsidRPr="00BF0010" w:rsidRDefault="00705AFA" w:rsidP="002E3309">
      <w:pPr>
        <w:pStyle w:val="ListBullet"/>
      </w:pPr>
      <w:r w:rsidRPr="00BF0010">
        <w:t>Take up opportunities to visit HE providers on Open Days or course information events as there are often staff present who can discuss how support is put in place for disabled students.</w:t>
      </w:r>
    </w:p>
    <w:p w14:paraId="49BD0BAE" w14:textId="10122016" w:rsidR="00BF0010" w:rsidRPr="00BF0010" w:rsidRDefault="00705AFA" w:rsidP="002E3309">
      <w:pPr>
        <w:pStyle w:val="ListBullet"/>
      </w:pPr>
      <w:r w:rsidRPr="00BF0010">
        <w:t>Contact the Disability or Support Service to see if you and the young person can have an appointment with an adviser in advance of the student starting their studies. Many HE providers will offer this opportunity so you can find out together how disability support is put in place in HE and what information the HE provider requires. You can also ask who the student should contact if they need additional help during their studies.</w:t>
      </w:r>
    </w:p>
    <w:p w14:paraId="02A19955" w14:textId="2C95596E" w:rsidR="00BF0010" w:rsidRPr="00BF0010" w:rsidRDefault="00705AFA" w:rsidP="002E3309">
      <w:pPr>
        <w:pStyle w:val="ListBullet"/>
      </w:pPr>
      <w:r w:rsidRPr="00BF0010">
        <w:t>Approach the Disability or Support Services to ask</w:t>
      </w:r>
      <w:r w:rsidR="002E3309">
        <w:t xml:space="preserve"> </w:t>
      </w:r>
      <w:r w:rsidRPr="00BF0010">
        <w:t>if they have a procedure for sharing information with you about the student or what you should do if you have concerns about them. Some HE providers may share information with you about specific issues if they have permission from the young person.</w:t>
      </w:r>
    </w:p>
    <w:p w14:paraId="4212EB9C" w14:textId="1AD9517F" w:rsidR="00BF0010" w:rsidRPr="00BF0010" w:rsidRDefault="00BF0010" w:rsidP="00BF0010">
      <w:pPr>
        <w:pStyle w:val="Heading5"/>
      </w:pPr>
      <w:r w:rsidRPr="00BF0010">
        <w:lastRenderedPageBreak/>
        <w:t>[page</w:t>
      </w:r>
      <w:r>
        <w:t xml:space="preserve"> 24</w:t>
      </w:r>
      <w:r w:rsidRPr="00BF0010">
        <w:t>]</w:t>
      </w:r>
    </w:p>
    <w:p w14:paraId="00B958C3" w14:textId="77777777" w:rsidR="002E3309" w:rsidRPr="00BF0010" w:rsidRDefault="002E3309" w:rsidP="002E3309">
      <w:pPr>
        <w:pStyle w:val="Heading1"/>
      </w:pPr>
      <w:bookmarkStart w:id="17" w:name="_Toc117082448"/>
      <w:r w:rsidRPr="00BF0010">
        <w:t>What to Expect</w:t>
      </w:r>
      <w:r>
        <w:t xml:space="preserve">: </w:t>
      </w:r>
      <w:bookmarkStart w:id="18" w:name="_TOC_250002"/>
      <w:r w:rsidRPr="00BF0010">
        <w:t xml:space="preserve">Differences between FE and </w:t>
      </w:r>
      <w:bookmarkEnd w:id="18"/>
      <w:r w:rsidRPr="00BF0010">
        <w:t>HE</w:t>
      </w:r>
      <w:bookmarkEnd w:id="17"/>
    </w:p>
    <w:p w14:paraId="049AD3A0" w14:textId="77777777" w:rsidR="00BF0010" w:rsidRPr="00BF0010" w:rsidRDefault="00705AFA" w:rsidP="00BF0010">
      <w:r w:rsidRPr="00BF0010">
        <w:t>Whether you decide to stay on at your FE provider to study HE (HE in FE provider) or to attend a university or Conservatoire, you will notice some differences between HE and FE, which relate specifically to what you can expect as a disabled student. Below are some of the changes you can expect once you (or as you) transition to HE. Note, you are encouraged to do your own research into support at HE provider.</w:t>
      </w:r>
    </w:p>
    <w:p w14:paraId="68DDA04B" w14:textId="77777777" w:rsidR="00BF0010" w:rsidRPr="00BF0010" w:rsidRDefault="00BF0010" w:rsidP="00BF0010">
      <w:r w:rsidRPr="00BF0010">
        <w:rPr>
          <w:szCs w:val="32"/>
        </w:rPr>
        <w:t xml:space="preserve">1. </w:t>
      </w:r>
      <w:r w:rsidR="00705AFA" w:rsidRPr="00BF0010">
        <w:t>You become an adult at 18. This means that confidentiality rules now apply to your disability. It is up to you to consent for parties to share info e.g. for your hospital to share details with your GP etc. and/or to keep the different parties informed yourself. This includes your parent/carers</w:t>
      </w:r>
      <w:r w:rsidRPr="00BF0010">
        <w:t>—</w:t>
      </w:r>
      <w:r w:rsidR="00705AFA" w:rsidRPr="00BF0010">
        <w:t>see Parent/Carer section.</w:t>
      </w:r>
    </w:p>
    <w:p w14:paraId="5C76CBFD" w14:textId="77777777" w:rsidR="00BF0010" w:rsidRPr="00BF0010" w:rsidRDefault="00BF0010" w:rsidP="00BF0010">
      <w:r w:rsidRPr="00BF0010">
        <w:rPr>
          <w:szCs w:val="32"/>
        </w:rPr>
        <w:t xml:space="preserve">2. </w:t>
      </w:r>
      <w:r w:rsidR="00705AFA" w:rsidRPr="00BF0010">
        <w:t>Storing of medication, if needed. Some disabilities require medication that may need to be stored in a fridge and/or administered by someone else. In terms of storing medication, HE providers often cannot do this for you and so you will need to make alternative arrangements – seek advice from Disability Services.</w:t>
      </w:r>
    </w:p>
    <w:p w14:paraId="4A5732E7" w14:textId="77777777" w:rsidR="00BF0010" w:rsidRPr="00BF0010" w:rsidRDefault="00BF0010" w:rsidP="00BF0010">
      <w:r w:rsidRPr="00BF0010">
        <w:rPr>
          <w:szCs w:val="32"/>
        </w:rPr>
        <w:t xml:space="preserve">3. </w:t>
      </w:r>
      <w:r w:rsidR="00705AFA" w:rsidRPr="00BF0010">
        <w:t>Personal care is different. In HE, you would be expected to take care of your own personal care needs. Whilst HE providers cannot offer personal care, they can help signpost you to places to advertise for staff to help you. This includes local job boards aimed at those who want to work in care and the student job boards.</w:t>
      </w:r>
    </w:p>
    <w:p w14:paraId="115BB935" w14:textId="77777777" w:rsidR="00BF0010" w:rsidRPr="00BF0010" w:rsidRDefault="00BF0010" w:rsidP="00BF0010">
      <w:r w:rsidRPr="00BF0010">
        <w:rPr>
          <w:szCs w:val="32"/>
        </w:rPr>
        <w:t xml:space="preserve">4. </w:t>
      </w:r>
      <w:r w:rsidR="00705AFA" w:rsidRPr="00BF0010">
        <w:t>You manage your own staff. Whether you need personal care, a companion or someone else to help you with your disability, the staff are yours to manage. The HE provider will help with a notetaker, if needed, but other staff are yours to find. At some HE providers, best practice involves training up support staff to become a note taker in HE so you manage just one individual, not a whole team of staff.</w:t>
      </w:r>
    </w:p>
    <w:p w14:paraId="616BAEAC" w14:textId="22F9FCC2" w:rsidR="00BF0010" w:rsidRPr="00BF0010" w:rsidRDefault="00BF0010" w:rsidP="00BF0010">
      <w:pPr>
        <w:pStyle w:val="Heading5"/>
      </w:pPr>
      <w:r w:rsidRPr="00BF0010">
        <w:t>[page</w:t>
      </w:r>
      <w:r>
        <w:t xml:space="preserve"> 25</w:t>
      </w:r>
      <w:r w:rsidRPr="00BF0010">
        <w:t>]</w:t>
      </w:r>
    </w:p>
    <w:p w14:paraId="0AE5DB5F" w14:textId="77777777" w:rsidR="002E3309" w:rsidRPr="00BF0010" w:rsidRDefault="002E3309" w:rsidP="002E3309">
      <w:pPr>
        <w:pStyle w:val="Heading1"/>
      </w:pPr>
      <w:bookmarkStart w:id="19" w:name="_TOC_250001"/>
      <w:bookmarkStart w:id="20" w:name="_Toc117082449"/>
      <w:r w:rsidRPr="00BF0010">
        <w:t xml:space="preserve">Research Outside of </w:t>
      </w:r>
      <w:bookmarkEnd w:id="19"/>
      <w:r w:rsidRPr="00BF0010">
        <w:t>Studies</w:t>
      </w:r>
      <w:bookmarkEnd w:id="20"/>
    </w:p>
    <w:p w14:paraId="06F39103" w14:textId="59D183F5" w:rsidR="00BF0010" w:rsidRDefault="00705AFA" w:rsidP="00BF0010">
      <w:r w:rsidRPr="00BF0010">
        <w:t xml:space="preserve">Whilst everyone will do some form of research to decide if HE is for them and where to study etc., there is additional research that disabled learners will do to prepare for HE. In terms of research outside of </w:t>
      </w:r>
      <w:r w:rsidRPr="00BF0010">
        <w:lastRenderedPageBreak/>
        <w:t>studies, these are the questions to consider/ask in relation to accessible buildings for disabled learners.</w:t>
      </w:r>
    </w:p>
    <w:p w14:paraId="55C026F1" w14:textId="64641C2F" w:rsidR="00ED0452" w:rsidRPr="00BF0010" w:rsidRDefault="00ED0452" w:rsidP="00BF0010">
      <w:r>
        <w:t>[Table below, 3 columns across, 10 rows down, including header row.]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5"/>
        <w:gridCol w:w="2500"/>
        <w:gridCol w:w="3725"/>
      </w:tblGrid>
      <w:tr w:rsidR="0075049B" w:rsidRPr="00ED0452" w14:paraId="52584BB1" w14:textId="77777777" w:rsidTr="000716D9">
        <w:trPr>
          <w:cantSplit/>
          <w:tblHeader/>
        </w:trPr>
        <w:tc>
          <w:tcPr>
            <w:tcW w:w="2840" w:type="dxa"/>
          </w:tcPr>
          <w:p w14:paraId="62D833E0" w14:textId="77777777" w:rsidR="0075049B" w:rsidRPr="00ED0452" w:rsidRDefault="0075049B" w:rsidP="000716D9">
            <w:pPr>
              <w:spacing w:before="120" w:after="120"/>
              <w:rPr>
                <w:b/>
              </w:rPr>
            </w:pPr>
            <w:r w:rsidRPr="00ED0452">
              <w:rPr>
                <w:b/>
              </w:rPr>
              <w:t>Questions to consider</w:t>
            </w:r>
          </w:p>
        </w:tc>
        <w:tc>
          <w:tcPr>
            <w:tcW w:w="2552" w:type="dxa"/>
          </w:tcPr>
          <w:p w14:paraId="1B4B039A" w14:textId="77777777" w:rsidR="0075049B" w:rsidRPr="00ED0452" w:rsidRDefault="0075049B" w:rsidP="000716D9">
            <w:pPr>
              <w:spacing w:before="120" w:after="120"/>
              <w:rPr>
                <w:b/>
              </w:rPr>
            </w:pPr>
            <w:r w:rsidRPr="00ED0452">
              <w:rPr>
                <w:b/>
              </w:rPr>
              <w:t>Who to ask</w:t>
            </w:r>
          </w:p>
        </w:tc>
        <w:tc>
          <w:tcPr>
            <w:tcW w:w="3844" w:type="dxa"/>
          </w:tcPr>
          <w:p w14:paraId="27D5DBA7" w14:textId="77777777" w:rsidR="0075049B" w:rsidRPr="00ED0452" w:rsidRDefault="0075049B" w:rsidP="000716D9">
            <w:pPr>
              <w:spacing w:before="120" w:after="120"/>
              <w:rPr>
                <w:b/>
              </w:rPr>
            </w:pPr>
            <w:r w:rsidRPr="00ED0452">
              <w:rPr>
                <w:b/>
              </w:rPr>
              <w:t>What disabilities might benefit most from this information?</w:t>
            </w:r>
          </w:p>
        </w:tc>
      </w:tr>
      <w:tr w:rsidR="0075049B" w:rsidRPr="0075049B" w14:paraId="70528373" w14:textId="77777777" w:rsidTr="000716D9">
        <w:trPr>
          <w:cantSplit/>
        </w:trPr>
        <w:tc>
          <w:tcPr>
            <w:tcW w:w="2840" w:type="dxa"/>
          </w:tcPr>
          <w:p w14:paraId="205C9DB8" w14:textId="77777777" w:rsidR="0075049B" w:rsidRPr="0075049B" w:rsidRDefault="0075049B" w:rsidP="000716D9">
            <w:pPr>
              <w:spacing w:before="120" w:after="120"/>
            </w:pPr>
            <w:r w:rsidRPr="0075049B">
              <w:t>Where are the quiet spaces to study?</w:t>
            </w:r>
          </w:p>
        </w:tc>
        <w:tc>
          <w:tcPr>
            <w:tcW w:w="2552" w:type="dxa"/>
          </w:tcPr>
          <w:p w14:paraId="1C1B5C36" w14:textId="77777777" w:rsidR="0075049B" w:rsidRPr="0075049B" w:rsidRDefault="0075049B" w:rsidP="000716D9">
            <w:pPr>
              <w:spacing w:before="120" w:after="120"/>
            </w:pPr>
            <w:r w:rsidRPr="0075049B">
              <w:t>Library Staff</w:t>
            </w:r>
          </w:p>
        </w:tc>
        <w:tc>
          <w:tcPr>
            <w:tcW w:w="3844" w:type="dxa"/>
          </w:tcPr>
          <w:p w14:paraId="60AD3837" w14:textId="77777777" w:rsidR="0075049B" w:rsidRPr="0075049B" w:rsidRDefault="0075049B" w:rsidP="000716D9">
            <w:pPr>
              <w:spacing w:before="120" w:after="120"/>
            </w:pPr>
            <w:r w:rsidRPr="0075049B">
              <w:t xml:space="preserve">Autism, highly sensitive people, those with </w:t>
            </w:r>
            <w:proofErr w:type="spellStart"/>
            <w:r w:rsidRPr="0075049B">
              <w:t>misophonia</w:t>
            </w:r>
            <w:proofErr w:type="spellEnd"/>
          </w:p>
        </w:tc>
      </w:tr>
      <w:tr w:rsidR="0075049B" w:rsidRPr="0075049B" w14:paraId="5A7B81D2" w14:textId="77777777" w:rsidTr="000716D9">
        <w:trPr>
          <w:cantSplit/>
        </w:trPr>
        <w:tc>
          <w:tcPr>
            <w:tcW w:w="2840" w:type="dxa"/>
          </w:tcPr>
          <w:p w14:paraId="2889BB14" w14:textId="77777777" w:rsidR="0075049B" w:rsidRPr="0075049B" w:rsidRDefault="0075049B" w:rsidP="000716D9">
            <w:pPr>
              <w:spacing w:before="120" w:after="120"/>
            </w:pPr>
            <w:r w:rsidRPr="0075049B">
              <w:t>Where are green spaces at HEP or nearby publicly?</w:t>
            </w:r>
          </w:p>
        </w:tc>
        <w:tc>
          <w:tcPr>
            <w:tcW w:w="2552" w:type="dxa"/>
          </w:tcPr>
          <w:p w14:paraId="46DAC21C" w14:textId="77777777" w:rsidR="0075049B" w:rsidRPr="0075049B" w:rsidRDefault="0075049B" w:rsidP="000716D9">
            <w:pPr>
              <w:spacing w:before="120" w:after="120"/>
            </w:pPr>
            <w:r w:rsidRPr="0075049B">
              <w:t>Admissions team</w:t>
            </w:r>
          </w:p>
        </w:tc>
        <w:tc>
          <w:tcPr>
            <w:tcW w:w="3844" w:type="dxa"/>
          </w:tcPr>
          <w:p w14:paraId="51558FD3" w14:textId="77777777" w:rsidR="0075049B" w:rsidRPr="0075049B" w:rsidRDefault="0075049B" w:rsidP="000716D9">
            <w:pPr>
              <w:spacing w:before="120" w:after="120"/>
            </w:pPr>
            <w:r w:rsidRPr="0075049B">
              <w:t>Autism, highly sensitive people, those with mental health</w:t>
            </w:r>
          </w:p>
        </w:tc>
      </w:tr>
      <w:tr w:rsidR="0075049B" w:rsidRPr="0075049B" w14:paraId="5D517686" w14:textId="77777777" w:rsidTr="000716D9">
        <w:trPr>
          <w:cantSplit/>
        </w:trPr>
        <w:tc>
          <w:tcPr>
            <w:tcW w:w="2840" w:type="dxa"/>
          </w:tcPr>
          <w:p w14:paraId="4F302BE8" w14:textId="77777777" w:rsidR="0075049B" w:rsidRPr="0075049B" w:rsidRDefault="0075049B" w:rsidP="000716D9">
            <w:pPr>
              <w:spacing w:before="120" w:after="120"/>
            </w:pPr>
            <w:r w:rsidRPr="0075049B">
              <w:t>What is the stair free route?</w:t>
            </w:r>
          </w:p>
        </w:tc>
        <w:tc>
          <w:tcPr>
            <w:tcW w:w="2552" w:type="dxa"/>
          </w:tcPr>
          <w:p w14:paraId="06113C3A" w14:textId="77777777" w:rsidR="0075049B" w:rsidRPr="0075049B" w:rsidRDefault="0075049B" w:rsidP="000716D9">
            <w:pPr>
              <w:spacing w:before="120" w:after="120"/>
            </w:pPr>
            <w:r w:rsidRPr="0075049B">
              <w:t>Disability team</w:t>
            </w:r>
          </w:p>
        </w:tc>
        <w:tc>
          <w:tcPr>
            <w:tcW w:w="3844" w:type="dxa"/>
          </w:tcPr>
          <w:p w14:paraId="5E40217C" w14:textId="77777777" w:rsidR="0075049B" w:rsidRPr="0075049B" w:rsidRDefault="0075049B" w:rsidP="000716D9">
            <w:pPr>
              <w:spacing w:before="120" w:after="120"/>
            </w:pPr>
            <w:r w:rsidRPr="0075049B">
              <w:t>Wheelchair users, those with prosthetic leg, hidden disability</w:t>
            </w:r>
          </w:p>
        </w:tc>
      </w:tr>
      <w:tr w:rsidR="0075049B" w:rsidRPr="0075049B" w14:paraId="754D2E6B" w14:textId="77777777" w:rsidTr="000716D9">
        <w:trPr>
          <w:cantSplit/>
        </w:trPr>
        <w:tc>
          <w:tcPr>
            <w:tcW w:w="2840" w:type="dxa"/>
          </w:tcPr>
          <w:p w14:paraId="193CE2C6" w14:textId="77777777" w:rsidR="0075049B" w:rsidRPr="0075049B" w:rsidRDefault="0075049B" w:rsidP="000716D9">
            <w:pPr>
              <w:spacing w:before="120" w:after="120"/>
            </w:pPr>
            <w:r w:rsidRPr="0075049B">
              <w:t>Disclosing your disability if not already done</w:t>
            </w:r>
          </w:p>
        </w:tc>
        <w:tc>
          <w:tcPr>
            <w:tcW w:w="2552" w:type="dxa"/>
          </w:tcPr>
          <w:p w14:paraId="4FD49594" w14:textId="77777777" w:rsidR="0075049B" w:rsidRPr="0075049B" w:rsidRDefault="0075049B" w:rsidP="000716D9">
            <w:pPr>
              <w:spacing w:before="120" w:after="120"/>
            </w:pPr>
            <w:r w:rsidRPr="0075049B">
              <w:t>As soon as possible after you start HE</w:t>
            </w:r>
          </w:p>
        </w:tc>
        <w:tc>
          <w:tcPr>
            <w:tcW w:w="3844" w:type="dxa"/>
          </w:tcPr>
          <w:p w14:paraId="297B2BD4" w14:textId="77777777" w:rsidR="0075049B" w:rsidRPr="0075049B" w:rsidRDefault="0075049B" w:rsidP="000716D9">
            <w:pPr>
              <w:spacing w:before="120" w:after="120"/>
            </w:pPr>
            <w:r w:rsidRPr="0075049B">
              <w:t>Speak to Disability Services team Access support</w:t>
            </w:r>
          </w:p>
        </w:tc>
      </w:tr>
      <w:tr w:rsidR="0075049B" w:rsidRPr="0075049B" w14:paraId="53B99D7A" w14:textId="77777777" w:rsidTr="000716D9">
        <w:trPr>
          <w:cantSplit/>
        </w:trPr>
        <w:tc>
          <w:tcPr>
            <w:tcW w:w="2840" w:type="dxa"/>
          </w:tcPr>
          <w:p w14:paraId="2CFAA6E0" w14:textId="77777777" w:rsidR="0075049B" w:rsidRPr="0075049B" w:rsidRDefault="0075049B" w:rsidP="000716D9">
            <w:pPr>
              <w:spacing w:before="120" w:after="120"/>
            </w:pPr>
            <w:r w:rsidRPr="0075049B">
              <w:t>Do they have cafes and vending machines etc.?</w:t>
            </w:r>
          </w:p>
        </w:tc>
        <w:tc>
          <w:tcPr>
            <w:tcW w:w="2552" w:type="dxa"/>
          </w:tcPr>
          <w:p w14:paraId="26E09759" w14:textId="77777777" w:rsidR="0075049B" w:rsidRPr="0075049B" w:rsidRDefault="0075049B" w:rsidP="000716D9">
            <w:pPr>
              <w:spacing w:before="120" w:after="120"/>
            </w:pPr>
            <w:r w:rsidRPr="0075049B">
              <w:t>Disability team</w:t>
            </w:r>
          </w:p>
        </w:tc>
        <w:tc>
          <w:tcPr>
            <w:tcW w:w="3844" w:type="dxa"/>
          </w:tcPr>
          <w:p w14:paraId="111AFF1C" w14:textId="77777777" w:rsidR="0075049B" w:rsidRPr="0075049B" w:rsidRDefault="0075049B" w:rsidP="000716D9">
            <w:pPr>
              <w:spacing w:before="120" w:after="120"/>
            </w:pPr>
            <w:r w:rsidRPr="0075049B">
              <w:t>Those who must have access to certain foods e.g. diabetics</w:t>
            </w:r>
          </w:p>
        </w:tc>
      </w:tr>
      <w:tr w:rsidR="0075049B" w:rsidRPr="0075049B" w14:paraId="4B3188F4" w14:textId="77777777" w:rsidTr="000716D9">
        <w:trPr>
          <w:cantSplit/>
        </w:trPr>
        <w:tc>
          <w:tcPr>
            <w:tcW w:w="2840" w:type="dxa"/>
          </w:tcPr>
          <w:p w14:paraId="12DB3607" w14:textId="77777777" w:rsidR="0075049B" w:rsidRPr="0075049B" w:rsidRDefault="0075049B" w:rsidP="000716D9">
            <w:pPr>
              <w:spacing w:before="120" w:after="120"/>
            </w:pPr>
            <w:r w:rsidRPr="0075049B">
              <w:t>Are there dog pens at the HEP?</w:t>
            </w:r>
          </w:p>
        </w:tc>
        <w:tc>
          <w:tcPr>
            <w:tcW w:w="2552" w:type="dxa"/>
          </w:tcPr>
          <w:p w14:paraId="7EB462D0" w14:textId="77777777" w:rsidR="0075049B" w:rsidRPr="0075049B" w:rsidRDefault="0075049B" w:rsidP="000716D9">
            <w:pPr>
              <w:spacing w:before="120" w:after="120"/>
            </w:pPr>
            <w:r w:rsidRPr="0075049B">
              <w:t>Disability team</w:t>
            </w:r>
          </w:p>
        </w:tc>
        <w:tc>
          <w:tcPr>
            <w:tcW w:w="3844" w:type="dxa"/>
          </w:tcPr>
          <w:p w14:paraId="693FAF36" w14:textId="77777777" w:rsidR="0075049B" w:rsidRPr="0075049B" w:rsidRDefault="0075049B" w:rsidP="000716D9">
            <w:pPr>
              <w:spacing w:before="120" w:after="120"/>
            </w:pPr>
            <w:r w:rsidRPr="0075049B">
              <w:t>Those with visual impairment that have their own guide dog</w:t>
            </w:r>
          </w:p>
        </w:tc>
      </w:tr>
      <w:tr w:rsidR="0075049B" w:rsidRPr="0075049B" w14:paraId="3EDEFF5C" w14:textId="77777777" w:rsidTr="000716D9">
        <w:trPr>
          <w:cantSplit/>
        </w:trPr>
        <w:tc>
          <w:tcPr>
            <w:tcW w:w="2840" w:type="dxa"/>
          </w:tcPr>
          <w:p w14:paraId="465FC66B" w14:textId="77777777" w:rsidR="0075049B" w:rsidRPr="0075049B" w:rsidRDefault="0075049B" w:rsidP="000716D9">
            <w:pPr>
              <w:spacing w:before="120" w:after="120"/>
            </w:pPr>
            <w:r w:rsidRPr="0075049B">
              <w:t>Is there a map available of HEP?</w:t>
            </w:r>
          </w:p>
        </w:tc>
        <w:tc>
          <w:tcPr>
            <w:tcW w:w="2552" w:type="dxa"/>
          </w:tcPr>
          <w:p w14:paraId="634BBF2D" w14:textId="77777777" w:rsidR="0075049B" w:rsidRPr="0075049B" w:rsidRDefault="0075049B" w:rsidP="000716D9">
            <w:pPr>
              <w:spacing w:before="120" w:after="120"/>
            </w:pPr>
            <w:r w:rsidRPr="0075049B">
              <w:t>Admissions team</w:t>
            </w:r>
          </w:p>
        </w:tc>
        <w:tc>
          <w:tcPr>
            <w:tcW w:w="3844" w:type="dxa"/>
          </w:tcPr>
          <w:p w14:paraId="6BF2060D" w14:textId="77777777" w:rsidR="0075049B" w:rsidRPr="0075049B" w:rsidRDefault="0075049B" w:rsidP="000716D9">
            <w:pPr>
              <w:spacing w:before="120" w:after="120"/>
            </w:pPr>
            <w:r w:rsidRPr="0075049B">
              <w:t>Those with dyspraxia and anxiety who need this information</w:t>
            </w:r>
          </w:p>
        </w:tc>
      </w:tr>
      <w:tr w:rsidR="0075049B" w:rsidRPr="0075049B" w14:paraId="70B0F613" w14:textId="77777777" w:rsidTr="000716D9">
        <w:trPr>
          <w:cantSplit/>
        </w:trPr>
        <w:tc>
          <w:tcPr>
            <w:tcW w:w="2840" w:type="dxa"/>
          </w:tcPr>
          <w:p w14:paraId="0BF72FC9" w14:textId="77777777" w:rsidR="0075049B" w:rsidRPr="0075049B" w:rsidRDefault="0075049B" w:rsidP="000716D9">
            <w:pPr>
              <w:spacing w:before="120" w:after="120"/>
            </w:pPr>
            <w:r w:rsidRPr="0075049B">
              <w:t>Where are the places to rest e.g., common rooms?</w:t>
            </w:r>
          </w:p>
        </w:tc>
        <w:tc>
          <w:tcPr>
            <w:tcW w:w="2552" w:type="dxa"/>
          </w:tcPr>
          <w:p w14:paraId="24F0F0D0" w14:textId="77777777" w:rsidR="0075049B" w:rsidRPr="0075049B" w:rsidRDefault="0075049B" w:rsidP="000716D9">
            <w:pPr>
              <w:spacing w:before="120" w:after="120"/>
            </w:pPr>
            <w:r w:rsidRPr="0075049B">
              <w:t>Disability team</w:t>
            </w:r>
          </w:p>
        </w:tc>
        <w:tc>
          <w:tcPr>
            <w:tcW w:w="3844" w:type="dxa"/>
          </w:tcPr>
          <w:p w14:paraId="4A531748" w14:textId="77777777" w:rsidR="0075049B" w:rsidRPr="0075049B" w:rsidRDefault="0075049B" w:rsidP="000716D9">
            <w:pPr>
              <w:spacing w:before="120" w:after="120"/>
            </w:pPr>
            <w:r w:rsidRPr="0075049B">
              <w:t>Chronic pain, multiple sclerosis, hidden disability, dyspraxia, depression, others</w:t>
            </w:r>
          </w:p>
        </w:tc>
      </w:tr>
      <w:tr w:rsidR="0075049B" w:rsidRPr="00BF0010" w14:paraId="784F6302" w14:textId="77777777" w:rsidTr="000716D9">
        <w:trPr>
          <w:cantSplit/>
        </w:trPr>
        <w:tc>
          <w:tcPr>
            <w:tcW w:w="2840" w:type="dxa"/>
          </w:tcPr>
          <w:p w14:paraId="4FDD3DB3" w14:textId="77777777" w:rsidR="0075049B" w:rsidRPr="0075049B" w:rsidRDefault="0075049B" w:rsidP="000716D9">
            <w:pPr>
              <w:spacing w:before="120" w:after="120"/>
            </w:pPr>
            <w:r w:rsidRPr="0075049B">
              <w:t>Is there a dark place you can go?</w:t>
            </w:r>
          </w:p>
        </w:tc>
        <w:tc>
          <w:tcPr>
            <w:tcW w:w="2552" w:type="dxa"/>
          </w:tcPr>
          <w:p w14:paraId="7594CD2C" w14:textId="77777777" w:rsidR="0075049B" w:rsidRPr="0075049B" w:rsidRDefault="0075049B" w:rsidP="000716D9">
            <w:pPr>
              <w:spacing w:before="120" w:after="120"/>
            </w:pPr>
            <w:r w:rsidRPr="0075049B">
              <w:t>Disability team</w:t>
            </w:r>
          </w:p>
        </w:tc>
        <w:tc>
          <w:tcPr>
            <w:tcW w:w="3844" w:type="dxa"/>
          </w:tcPr>
          <w:p w14:paraId="68900652" w14:textId="77777777" w:rsidR="0075049B" w:rsidRPr="00BF0010" w:rsidRDefault="0075049B" w:rsidP="000716D9">
            <w:pPr>
              <w:spacing w:before="120" w:after="120"/>
            </w:pPr>
            <w:r w:rsidRPr="0075049B">
              <w:t>Sufferers of migraines</w:t>
            </w:r>
          </w:p>
        </w:tc>
      </w:tr>
    </w:tbl>
    <w:p w14:paraId="78F35E9E" w14:textId="7058C57F" w:rsidR="00BF0010" w:rsidRPr="00BF0010" w:rsidRDefault="00705AFA" w:rsidP="00BF0010">
      <w:r w:rsidRPr="00BF0010">
        <w:lastRenderedPageBreak/>
        <w:t>The above list is not exhaustive</w:t>
      </w:r>
      <w:r w:rsidR="00BF0010" w:rsidRPr="00BF0010">
        <w:t>—</w:t>
      </w:r>
      <w:r w:rsidRPr="00BF0010">
        <w:t>be guided by your own needs and disability.</w:t>
      </w:r>
    </w:p>
    <w:p w14:paraId="2FDE9E6A" w14:textId="36A6C709" w:rsidR="00BF0010" w:rsidRPr="00BF0010" w:rsidRDefault="00BF0010" w:rsidP="00BF0010">
      <w:pPr>
        <w:pStyle w:val="Heading5"/>
      </w:pPr>
      <w:r w:rsidRPr="00BF0010">
        <w:t>[page</w:t>
      </w:r>
      <w:r>
        <w:t xml:space="preserve"> 26</w:t>
      </w:r>
      <w:r w:rsidRPr="00BF0010">
        <w:t>]</w:t>
      </w:r>
    </w:p>
    <w:p w14:paraId="6C07E4E7" w14:textId="77777777" w:rsidR="0075049B" w:rsidRPr="00BF0010" w:rsidRDefault="0075049B" w:rsidP="0075049B">
      <w:pPr>
        <w:pStyle w:val="Heading1"/>
      </w:pPr>
      <w:bookmarkStart w:id="21" w:name="_Toc117082450"/>
      <w:r w:rsidRPr="00BF0010">
        <w:t>Top Tips for</w:t>
      </w:r>
      <w:r>
        <w:t xml:space="preserve"> </w:t>
      </w:r>
      <w:r w:rsidRPr="00BF0010">
        <w:t>Accessible Accommodation</w:t>
      </w:r>
      <w:bookmarkEnd w:id="21"/>
    </w:p>
    <w:p w14:paraId="5A36A3ED" w14:textId="1AFD5F5A" w:rsidR="00BF0010" w:rsidRPr="00BF0010" w:rsidRDefault="00BF0010" w:rsidP="00BF0010">
      <w:r w:rsidRPr="00BF0010">
        <w:t>Staying away from home?</w:t>
      </w:r>
      <w:r w:rsidR="0075049B">
        <w:t xml:space="preserve"> </w:t>
      </w:r>
      <w:r w:rsidR="00705AFA" w:rsidRPr="00BF0010">
        <w:t>Here are our top tips!</w:t>
      </w:r>
    </w:p>
    <w:p w14:paraId="74DB69AE" w14:textId="355FAD8D" w:rsidR="00BF0010" w:rsidRPr="00BF0010" w:rsidRDefault="00705AFA" w:rsidP="0075049B">
      <w:pPr>
        <w:pStyle w:val="ListBullet"/>
      </w:pPr>
      <w:r w:rsidRPr="00BF0010">
        <w:t>Find that key contact/email. Find out who to speak to about accommodation with regards to your requirements and ensuring that it is accessible for you</w:t>
      </w:r>
      <w:r w:rsidR="0075049B">
        <w:t>.</w:t>
      </w:r>
    </w:p>
    <w:p w14:paraId="579D9B41" w14:textId="77777777" w:rsidR="00BF0010" w:rsidRPr="00BF0010" w:rsidRDefault="00705AFA" w:rsidP="0075049B">
      <w:pPr>
        <w:pStyle w:val="ListBullet"/>
      </w:pPr>
      <w:r w:rsidRPr="00BF0010">
        <w:t>Find out what accessible accommodation means e.g., some may be suitable for wheelchair users, while other places may not be suitable.</w:t>
      </w:r>
    </w:p>
    <w:p w14:paraId="0637EEF5" w14:textId="77777777" w:rsidR="00BF0010" w:rsidRPr="00BF0010" w:rsidRDefault="00705AFA" w:rsidP="0075049B">
      <w:pPr>
        <w:pStyle w:val="ListBullet"/>
      </w:pPr>
      <w:r w:rsidRPr="00BF0010">
        <w:t>Ask for a tour beforehand. Open days and offer days often include tours of standard (I.e., not accessible) accommodation so ask for a tour of accessible accommodation before committing to live there for a period.</w:t>
      </w:r>
    </w:p>
    <w:p w14:paraId="12740914" w14:textId="371E1A48" w:rsidR="00BF0010" w:rsidRPr="00BF0010" w:rsidRDefault="00705AFA" w:rsidP="0075049B">
      <w:pPr>
        <w:pStyle w:val="ListBullet"/>
      </w:pPr>
      <w:r w:rsidRPr="00BF0010">
        <w:t xml:space="preserve">Consider accommodation type, such as, catered (HE provider will provide meals) vs </w:t>
      </w:r>
      <w:r w:rsidR="000716D9" w:rsidRPr="00BF0010">
        <w:t>self-catered</w:t>
      </w:r>
      <w:r w:rsidRPr="00BF0010">
        <w:t xml:space="preserve"> (you cater for yourself so shop more etc.)</w:t>
      </w:r>
    </w:p>
    <w:p w14:paraId="09A5260A" w14:textId="77777777" w:rsidR="00BF0010" w:rsidRPr="00BF0010" w:rsidRDefault="00705AFA" w:rsidP="0075049B">
      <w:pPr>
        <w:pStyle w:val="ListBullet"/>
      </w:pPr>
      <w:r w:rsidRPr="00BF0010">
        <w:t>Look at the location. Is there a slight incline, do you have to get a bus, the bus frequency, distance, extra room for equipment or staff etc.</w:t>
      </w:r>
    </w:p>
    <w:p w14:paraId="4967BE4F" w14:textId="62E76EDB" w:rsidR="00BF0010" w:rsidRPr="00BF0010" w:rsidRDefault="00BF0010" w:rsidP="0075049B">
      <w:pPr>
        <w:pStyle w:val="Heading5"/>
        <w:rPr>
          <w:bCs w:val="0"/>
        </w:rPr>
      </w:pPr>
      <w:r w:rsidRPr="00BF0010">
        <w:t>[page</w:t>
      </w:r>
      <w:r>
        <w:t xml:space="preserve"> 27</w:t>
      </w:r>
      <w:r w:rsidRPr="00BF0010">
        <w:t>]</w:t>
      </w:r>
    </w:p>
    <w:p w14:paraId="089A0361" w14:textId="250400E1" w:rsidR="00BF0010" w:rsidRPr="00BF0010" w:rsidRDefault="00BF0010" w:rsidP="00BF0010">
      <w:pPr>
        <w:pStyle w:val="Heading1"/>
      </w:pPr>
      <w:bookmarkStart w:id="22" w:name="_TOC_250000"/>
      <w:bookmarkStart w:id="23" w:name="_Toc117082451"/>
      <w:r w:rsidRPr="00BF0010">
        <w:t xml:space="preserve">Useful </w:t>
      </w:r>
      <w:bookmarkEnd w:id="22"/>
      <w:r w:rsidRPr="00BF0010">
        <w:t>Links</w:t>
      </w:r>
      <w:bookmarkEnd w:id="23"/>
    </w:p>
    <w:p w14:paraId="59ACE475" w14:textId="65DAC751" w:rsidR="0075049B" w:rsidRDefault="00705AFA" w:rsidP="00BF0010">
      <w:proofErr w:type="spellStart"/>
      <w:r w:rsidRPr="00BF0010">
        <w:rPr>
          <w:u w:color="312682"/>
        </w:rPr>
        <w:t>Em</w:t>
      </w:r>
      <w:r w:rsidRPr="00BF0010">
        <w:t>ployAbility</w:t>
      </w:r>
      <w:proofErr w:type="spellEnd"/>
      <w:r w:rsidR="0075049B">
        <w:t xml:space="preserve">: </w:t>
      </w:r>
      <w:r w:rsidR="0075049B" w:rsidRPr="0075049B">
        <w:t>https://www.employ-ability.org.uk/</w:t>
      </w:r>
    </w:p>
    <w:p w14:paraId="54F4D376" w14:textId="2951FDD4" w:rsidR="00BF0010" w:rsidRPr="00BF0010" w:rsidRDefault="00705AFA" w:rsidP="00BF0010">
      <w:r w:rsidRPr="00BF0010">
        <w:rPr>
          <w:u w:color="312682"/>
        </w:rPr>
        <w:t>Access to Work</w:t>
      </w:r>
      <w:r w:rsidR="0075049B">
        <w:rPr>
          <w:u w:color="312682"/>
        </w:rPr>
        <w:t xml:space="preserve">: </w:t>
      </w:r>
      <w:r w:rsidR="0075049B" w:rsidRPr="0075049B">
        <w:rPr>
          <w:u w:color="312682"/>
        </w:rPr>
        <w:t>https://eur03.safelinks.protection.outlook.com/?url=https%3A%2F%2Fwww.gov.uk%2Faccess-to-work&amp;data=05%7C01%7CJ.J.Hague%40leeds.ac.uk%7Ceb066450d1ba4aa5c6d508da925a96b9%7Cbdeaeda8c81d45ce863e5232a535b7cb%7C1%7C0%7C637983215034424227%7CUnknown%7CTWFpbGZsb3d8eyJWIjoiMC4wLjAwMDAiLCJQIjoiV2luMzIiLCJBTiI6Ik1haWwiLCJXVCI6Mn0%3D%7C3000%7C%7C%7C&amp;sdata=CZ49hFjgNZO9cSGnJ%2FH4IZiRqWnJuAK3TTFyZWXk%2B2k%3D&amp;reserved=0</w:t>
      </w:r>
    </w:p>
    <w:p w14:paraId="5FB7B5AE" w14:textId="1B0A326A" w:rsidR="00BF0010" w:rsidRPr="00BF0010" w:rsidRDefault="00705AFA" w:rsidP="00BF0010">
      <w:r w:rsidRPr="00BF0010">
        <w:rPr>
          <w:u w:color="312682"/>
        </w:rPr>
        <w:lastRenderedPageBreak/>
        <w:t>Lookin</w:t>
      </w:r>
      <w:r w:rsidRPr="00BF0010">
        <w:t>g</w:t>
      </w:r>
      <w:r w:rsidR="00BF0010" w:rsidRPr="00BF0010">
        <w:t xml:space="preserve"> </w:t>
      </w:r>
      <w:r w:rsidR="00BF0010" w:rsidRPr="00BF0010">
        <w:rPr>
          <w:u w:color="312682"/>
        </w:rPr>
        <w:t>f</w:t>
      </w:r>
      <w:r w:rsidRPr="00BF0010">
        <w:rPr>
          <w:u w:color="312682"/>
        </w:rPr>
        <w:t>or work if you are disabled</w:t>
      </w:r>
      <w:r w:rsidR="0075049B">
        <w:rPr>
          <w:u w:color="312682"/>
        </w:rPr>
        <w:t xml:space="preserve">: </w:t>
      </w:r>
      <w:r w:rsidR="0075049B" w:rsidRPr="0075049B">
        <w:rPr>
          <w:u w:color="312682"/>
        </w:rPr>
        <w:t>https://www.gov.uk/looking-for-work-if-disabled/applying-for-a-job</w:t>
      </w:r>
    </w:p>
    <w:p w14:paraId="16834941" w14:textId="14155A88" w:rsidR="00BF0010" w:rsidRPr="00BF0010" w:rsidRDefault="00705AFA" w:rsidP="00BF0010">
      <w:proofErr w:type="spellStart"/>
      <w:r w:rsidRPr="00BF0010">
        <w:rPr>
          <w:u w:color="312682"/>
        </w:rPr>
        <w:t>M</w:t>
      </w:r>
      <w:r w:rsidRPr="00BF0010">
        <w:t>y</w:t>
      </w:r>
      <w:r w:rsidRPr="00BF0010">
        <w:rPr>
          <w:u w:color="312682"/>
        </w:rPr>
        <w:t>Student</w:t>
      </w:r>
      <w:proofErr w:type="spellEnd"/>
      <w:r w:rsidRPr="00BF0010">
        <w:rPr>
          <w:u w:color="312682"/>
        </w:rPr>
        <w:t xml:space="preserve"> Plus Club</w:t>
      </w:r>
      <w:r w:rsidR="00BF0010" w:rsidRPr="00BF0010">
        <w:t>—</w:t>
      </w:r>
      <w:r w:rsidRPr="00BF0010">
        <w:t>guidance and advice to disabled students and those with long-term conditions.</w:t>
      </w:r>
      <w:r w:rsidR="0075049B">
        <w:t xml:space="preserve">: </w:t>
      </w:r>
      <w:r w:rsidR="0075049B" w:rsidRPr="0075049B">
        <w:t>https://myplusstudentsclub.com/</w:t>
      </w:r>
    </w:p>
    <w:p w14:paraId="58EDD6E7" w14:textId="5D71777D" w:rsidR="00BF0010" w:rsidRPr="0075049B" w:rsidRDefault="00705AFA" w:rsidP="0075049B">
      <w:pPr>
        <w:pStyle w:val="Heading2"/>
      </w:pPr>
      <w:r w:rsidRPr="0075049B">
        <w:t>Mental Health</w:t>
      </w:r>
    </w:p>
    <w:p w14:paraId="1F1CF37D" w14:textId="11B882B6" w:rsidR="00BF0010" w:rsidRPr="00BF0010" w:rsidRDefault="00705AFA" w:rsidP="00BF0010">
      <w:r w:rsidRPr="00BF0010">
        <w:rPr>
          <w:u w:color="312682"/>
        </w:rPr>
        <w:t>Advice for em</w:t>
      </w:r>
      <w:r w:rsidRPr="00BF0010">
        <w:t>ploy</w:t>
      </w:r>
      <w:r w:rsidRPr="00BF0010">
        <w:rPr>
          <w:u w:color="312682"/>
        </w:rPr>
        <w:t>ees with mental health conditions</w:t>
      </w:r>
      <w:r w:rsidR="0075049B">
        <w:rPr>
          <w:u w:color="312682"/>
        </w:rPr>
        <w:t xml:space="preserve">: </w:t>
      </w:r>
      <w:r w:rsidR="0075049B" w:rsidRPr="0075049B">
        <w:rPr>
          <w:u w:color="312682"/>
        </w:rPr>
        <w:t>https://www.hse.gov.uk/stress/mental-health-employees.htm</w:t>
      </w:r>
    </w:p>
    <w:p w14:paraId="6C3092E7" w14:textId="3FED2A4B" w:rsidR="0075049B" w:rsidRDefault="00705AFA" w:rsidP="00BF0010">
      <w:r w:rsidRPr="00BF0010">
        <w:rPr>
          <w:u w:color="312682"/>
        </w:rPr>
        <w:t>ACAS Mental health at work</w:t>
      </w:r>
      <w:r w:rsidR="0075049B">
        <w:rPr>
          <w:u w:color="312682"/>
        </w:rPr>
        <w:t>:</w:t>
      </w:r>
      <w:r w:rsidR="00BF0010" w:rsidRPr="00BF0010">
        <w:t xml:space="preserve"> </w:t>
      </w:r>
      <w:r w:rsidR="0075049B" w:rsidRPr="0075049B">
        <w:t>https://www.acas.org.uk/supporting-mental-health-workplace</w:t>
      </w:r>
    </w:p>
    <w:p w14:paraId="362EBF7A" w14:textId="6550B5F8" w:rsidR="0075049B" w:rsidRDefault="00705AFA" w:rsidP="00BF0010">
      <w:pPr>
        <w:rPr>
          <w:u w:color="312682"/>
        </w:rPr>
      </w:pPr>
      <w:r w:rsidRPr="00BF0010">
        <w:rPr>
          <w:u w:color="312682"/>
        </w:rPr>
        <w:t>MIND Mental health at work</w:t>
      </w:r>
      <w:r w:rsidR="0075049B">
        <w:rPr>
          <w:u w:color="312682"/>
        </w:rPr>
        <w:t xml:space="preserve">: </w:t>
      </w:r>
      <w:r w:rsidR="0075049B" w:rsidRPr="0075049B">
        <w:rPr>
          <w:u w:color="312682"/>
        </w:rPr>
        <w:t>https://www.mind.org.uk/news-campaigns/campaigns/benefits/back-to-work/</w:t>
      </w:r>
    </w:p>
    <w:p w14:paraId="409A8DAE" w14:textId="5FF2FA43" w:rsidR="00BF0010" w:rsidRPr="00BF0010" w:rsidRDefault="00705AFA" w:rsidP="00BF0010">
      <w:r w:rsidRPr="00BF0010">
        <w:rPr>
          <w:u w:color="312682"/>
        </w:rPr>
        <w:t>SCOPE</w:t>
      </w:r>
      <w:r w:rsidR="00BF0010" w:rsidRPr="00BF0010">
        <w:rPr>
          <w:u w:color="312682"/>
        </w:rPr>
        <w:t>—</w:t>
      </w:r>
      <w:r w:rsidRPr="00BF0010">
        <w:rPr>
          <w:u w:color="312682"/>
        </w:rPr>
        <w:t>Su</w:t>
      </w:r>
      <w:r w:rsidRPr="00BF0010">
        <w:t>pporting people with mental</w:t>
      </w:r>
      <w:r w:rsidR="0075049B">
        <w:t xml:space="preserve"> </w:t>
      </w:r>
      <w:r w:rsidRPr="00BF0010">
        <w:rPr>
          <w:u w:color="312682"/>
        </w:rPr>
        <w:t>health issues to find work</w:t>
      </w:r>
      <w:r w:rsidR="0075049B">
        <w:rPr>
          <w:u w:color="312682"/>
        </w:rPr>
        <w:t xml:space="preserve">: </w:t>
      </w:r>
      <w:r w:rsidR="0075049B" w:rsidRPr="0075049B">
        <w:rPr>
          <w:u w:color="312682"/>
        </w:rPr>
        <w:t>https://www.scope.org.uk/employment-services/support-to-work-register/?gclid=CjwKCAjwy42FBhB2EiwAJY0yQuarQLaPIKTPe31tPY2NDxIWIdEsRo56u3XFdOo0ThjX_tRBawFQYhoChaUQAvD_BwE</w:t>
      </w:r>
    </w:p>
    <w:p w14:paraId="4570D6CB" w14:textId="27F3C380" w:rsidR="00BF0010" w:rsidRPr="00BF0010" w:rsidRDefault="00705AFA" w:rsidP="00BF0010">
      <w:proofErr w:type="spellStart"/>
      <w:r w:rsidRPr="00BF0010">
        <w:rPr>
          <w:u w:color="312682"/>
        </w:rPr>
        <w:t>Charit</w:t>
      </w:r>
      <w:r w:rsidRPr="00BF0010">
        <w:t>y</w:t>
      </w:r>
      <w:r w:rsidRPr="00BF0010">
        <w:rPr>
          <w:u w:color="312682"/>
        </w:rPr>
        <w:t>job</w:t>
      </w:r>
      <w:proofErr w:type="spellEnd"/>
      <w:r w:rsidR="00BF0010" w:rsidRPr="00BF0010">
        <w:rPr>
          <w:u w:color="312682"/>
        </w:rPr>
        <w:t>—</w:t>
      </w:r>
      <w:r w:rsidRPr="00BF0010">
        <w:rPr>
          <w:u w:color="312682"/>
        </w:rPr>
        <w:t>Helping people with mental health</w:t>
      </w:r>
      <w:r w:rsidR="00BF0010" w:rsidRPr="00BF0010">
        <w:t xml:space="preserve"> </w:t>
      </w:r>
      <w:r w:rsidRPr="00BF0010">
        <w:t xml:space="preserve"> </w:t>
      </w:r>
      <w:r w:rsidRPr="00BF0010">
        <w:rPr>
          <w:u w:color="312682"/>
        </w:rPr>
        <w:t>difficulties find work</w:t>
      </w:r>
      <w:r w:rsidR="0075049B">
        <w:rPr>
          <w:u w:color="312682"/>
        </w:rPr>
        <w:t xml:space="preserve">: </w:t>
      </w:r>
      <w:r w:rsidR="00863E7A" w:rsidRPr="00863E7A">
        <w:rPr>
          <w:u w:color="312682"/>
        </w:rPr>
        <w:t>https://www.charityjob.co.uk/careeradvice/mental-health-and-the-job-hunt/</w:t>
      </w:r>
    </w:p>
    <w:p w14:paraId="619E7AF5" w14:textId="43925E50" w:rsidR="00BF0010" w:rsidRPr="00BF0010" w:rsidRDefault="00BF0010" w:rsidP="00BF0010">
      <w:pPr>
        <w:pStyle w:val="Heading5"/>
      </w:pPr>
      <w:r w:rsidRPr="00BF0010">
        <w:t>[page</w:t>
      </w:r>
      <w:r>
        <w:t xml:space="preserve"> 28</w:t>
      </w:r>
      <w:r w:rsidRPr="00BF0010">
        <w:t>]</w:t>
      </w:r>
    </w:p>
    <w:p w14:paraId="133878DD" w14:textId="2FDFED8D" w:rsidR="00BF0010" w:rsidRPr="0075049B" w:rsidRDefault="00705AFA" w:rsidP="0075049B">
      <w:pPr>
        <w:pStyle w:val="Heading2"/>
      </w:pPr>
      <w:r w:rsidRPr="0075049B">
        <w:t>Specific Learning Difficulties</w:t>
      </w:r>
    </w:p>
    <w:p w14:paraId="17F12D72" w14:textId="3B1307B9" w:rsidR="00BF0010" w:rsidRPr="00BF0010" w:rsidRDefault="00705AFA" w:rsidP="00BF0010">
      <w:r w:rsidRPr="00BF0010">
        <w:rPr>
          <w:u w:color="312682"/>
        </w:rPr>
        <w:t>D</w:t>
      </w:r>
      <w:r w:rsidRPr="00BF0010">
        <w:t>y</w:t>
      </w:r>
      <w:r w:rsidRPr="00BF0010">
        <w:rPr>
          <w:u w:color="312682"/>
        </w:rPr>
        <w:t>slexia Foundation</w:t>
      </w:r>
      <w:r w:rsidR="0075049B">
        <w:rPr>
          <w:u w:color="312682"/>
        </w:rPr>
        <w:t xml:space="preserve">: </w:t>
      </w:r>
      <w:r w:rsidR="0075049B" w:rsidRPr="0075049B">
        <w:rPr>
          <w:u w:color="312682"/>
        </w:rPr>
        <w:t>http://dyslexia-help.org/employment/employment-employment-advice-info</w:t>
      </w:r>
    </w:p>
    <w:p w14:paraId="4FD86765" w14:textId="523928C6" w:rsidR="00BF0010" w:rsidRPr="00BF0010" w:rsidRDefault="00705AFA" w:rsidP="00BF0010">
      <w:r w:rsidRPr="00BF0010">
        <w:rPr>
          <w:u w:color="312682"/>
        </w:rPr>
        <w:t>British D</w:t>
      </w:r>
      <w:r w:rsidRPr="00BF0010">
        <w:t>y</w:t>
      </w:r>
      <w:r w:rsidRPr="00BF0010">
        <w:rPr>
          <w:u w:color="312682"/>
        </w:rPr>
        <w:t>slexia Association</w:t>
      </w:r>
      <w:r w:rsidR="0075049B">
        <w:rPr>
          <w:u w:color="312682"/>
        </w:rPr>
        <w:t xml:space="preserve">: </w:t>
      </w:r>
      <w:r w:rsidR="0075049B" w:rsidRPr="0075049B">
        <w:rPr>
          <w:u w:color="312682"/>
        </w:rPr>
        <w:t>https://www.bdadyslexia.org.uk/advice/adults/looking-for-work</w:t>
      </w:r>
    </w:p>
    <w:p w14:paraId="695CE170" w14:textId="5A4F508A" w:rsidR="00BF0010" w:rsidRPr="00BF0010" w:rsidRDefault="00705AFA" w:rsidP="00BF0010">
      <w:r w:rsidRPr="00BF0010">
        <w:rPr>
          <w:u w:color="312682"/>
        </w:rPr>
        <w:t>D</w:t>
      </w:r>
      <w:r w:rsidRPr="00BF0010">
        <w:t>y</w:t>
      </w:r>
      <w:r w:rsidRPr="00BF0010">
        <w:rPr>
          <w:u w:color="312682"/>
        </w:rPr>
        <w:t>slexia Scotland</w:t>
      </w:r>
      <w:r w:rsidR="0075049B">
        <w:rPr>
          <w:u w:color="312682"/>
        </w:rPr>
        <w:t xml:space="preserve">: </w:t>
      </w:r>
      <w:r w:rsidR="00863E7A" w:rsidRPr="00863E7A">
        <w:rPr>
          <w:u w:color="312682"/>
        </w:rPr>
        <w:t>https://dyslexiascotland.org.uk/</w:t>
      </w:r>
    </w:p>
    <w:p w14:paraId="20F09FFE" w14:textId="77777777" w:rsidR="0075049B" w:rsidRDefault="00705AFA" w:rsidP="0075049B">
      <w:pPr>
        <w:pStyle w:val="Heading2"/>
      </w:pPr>
      <w:r w:rsidRPr="00BF0010">
        <w:t>Physical/Mobility</w:t>
      </w:r>
    </w:p>
    <w:p w14:paraId="0A785BFD" w14:textId="3DEB2029" w:rsidR="00BF0010" w:rsidRPr="00BF0010" w:rsidRDefault="00705AFA" w:rsidP="00BF0010">
      <w:r w:rsidRPr="00BF0010">
        <w:rPr>
          <w:u w:color="312682"/>
        </w:rPr>
        <w:t>Access to Work Scheme</w:t>
      </w:r>
      <w:r w:rsidR="0075049B">
        <w:rPr>
          <w:u w:color="312682"/>
        </w:rPr>
        <w:t xml:space="preserve">: </w:t>
      </w:r>
      <w:r w:rsidR="0075049B" w:rsidRPr="0075049B">
        <w:rPr>
          <w:u w:color="312682"/>
        </w:rPr>
        <w:t>https://www.gov.uk/government/publications/access-to-work-factsheet</w:t>
      </w:r>
    </w:p>
    <w:p w14:paraId="7897E257" w14:textId="2B7DA415" w:rsidR="00BF0010" w:rsidRPr="00BF0010" w:rsidRDefault="00705AFA" w:rsidP="00BF0010">
      <w:r w:rsidRPr="00BF0010">
        <w:rPr>
          <w:u w:color="312682"/>
        </w:rPr>
        <w:t>Chronic Fat</w:t>
      </w:r>
      <w:r w:rsidRPr="00BF0010">
        <w:t>ig</w:t>
      </w:r>
      <w:r w:rsidRPr="00BF0010">
        <w:rPr>
          <w:u w:color="312682"/>
        </w:rPr>
        <w:t>ue Syndrome</w:t>
      </w:r>
      <w:r w:rsidR="0075049B">
        <w:rPr>
          <w:u w:color="312682"/>
        </w:rPr>
        <w:t>:</w:t>
      </w:r>
      <w:r w:rsidR="00BF0010" w:rsidRPr="00BF0010">
        <w:t xml:space="preserve"> </w:t>
      </w:r>
      <w:r w:rsidR="0075049B" w:rsidRPr="0075049B">
        <w:t>https://www.careerswithdisabilities.com/disability-advice-hub/chronic-fatigue-syndrome/</w:t>
      </w:r>
    </w:p>
    <w:p w14:paraId="3F9313A3" w14:textId="02F5449C" w:rsidR="00BF0010" w:rsidRPr="00BF0010" w:rsidRDefault="00705AFA" w:rsidP="0075049B">
      <w:pPr>
        <w:pStyle w:val="Heading2"/>
      </w:pPr>
      <w:r w:rsidRPr="00BF0010">
        <w:lastRenderedPageBreak/>
        <w:t>ASC</w:t>
      </w:r>
    </w:p>
    <w:p w14:paraId="2C0F277C" w14:textId="12D0125A" w:rsidR="00BF0010" w:rsidRPr="00BF0010" w:rsidRDefault="00705AFA" w:rsidP="00BF0010">
      <w:r w:rsidRPr="00BF0010">
        <w:rPr>
          <w:u w:color="312682"/>
        </w:rPr>
        <w:t>National Autistic Societ</w:t>
      </w:r>
      <w:r w:rsidRPr="00BF0010">
        <w:t>y</w:t>
      </w:r>
      <w:r w:rsidR="00BF0010" w:rsidRPr="00BF0010">
        <w:t>—</w:t>
      </w:r>
      <w:r w:rsidRPr="00BF0010">
        <w:t>Advice and Guidance on seeking work and support at work</w:t>
      </w:r>
      <w:r w:rsidR="0075049B">
        <w:t xml:space="preserve">: </w:t>
      </w:r>
      <w:r w:rsidR="0075049B" w:rsidRPr="0075049B">
        <w:t>https://www.autism.org.uk/advice-and-guidance/topics/employment</w:t>
      </w:r>
    </w:p>
    <w:p w14:paraId="7E2BC754" w14:textId="0EF1BF51" w:rsidR="00BF0010" w:rsidRPr="00BF0010" w:rsidRDefault="00705AFA" w:rsidP="00BF0010">
      <w:r w:rsidRPr="00BF0010">
        <w:rPr>
          <w:u w:color="312682"/>
        </w:rPr>
        <w:t>National Autistic Societ</w:t>
      </w:r>
      <w:r w:rsidRPr="00BF0010">
        <w:t>y</w:t>
      </w:r>
      <w:r w:rsidR="00BF0010" w:rsidRPr="00BF0010">
        <w:rPr>
          <w:u w:color="312682"/>
        </w:rPr>
        <w:t>—</w:t>
      </w:r>
      <w:r w:rsidRPr="00BF0010">
        <w:t xml:space="preserve">free online </w:t>
      </w:r>
      <w:r w:rsidRPr="00BF0010">
        <w:rPr>
          <w:u w:color="312682"/>
        </w:rPr>
        <w:t>course on findin</w:t>
      </w:r>
      <w:r w:rsidRPr="00BF0010">
        <w:t>g</w:t>
      </w:r>
      <w:r w:rsidR="00BF0010" w:rsidRPr="00BF0010">
        <w:t xml:space="preserve"> </w:t>
      </w:r>
      <w:r w:rsidR="00BF0010" w:rsidRPr="00BF0010">
        <w:rPr>
          <w:u w:color="312682"/>
        </w:rPr>
        <w:t>e</w:t>
      </w:r>
      <w:r w:rsidRPr="00BF0010">
        <w:rPr>
          <w:u w:color="312682"/>
        </w:rPr>
        <w:t>mployment</w:t>
      </w:r>
      <w:r w:rsidR="0075049B">
        <w:rPr>
          <w:u w:color="312682"/>
        </w:rPr>
        <w:t xml:space="preserve">: </w:t>
      </w:r>
      <w:r w:rsidR="0075049B" w:rsidRPr="0075049B">
        <w:rPr>
          <w:u w:color="312682"/>
        </w:rPr>
        <w:t>https://www.autism.org.uk/what-we-do/professional-development/training-and-conferences/employment/finding-employment</w:t>
      </w:r>
    </w:p>
    <w:p w14:paraId="179848E9" w14:textId="06EB185A" w:rsidR="00BF0010" w:rsidRPr="00BF0010" w:rsidRDefault="00705AFA" w:rsidP="00BF0010">
      <w:r w:rsidRPr="00BF0010">
        <w:rPr>
          <w:u w:color="312682"/>
        </w:rPr>
        <w:t>Autism Education Trust</w:t>
      </w:r>
      <w:r w:rsidRPr="00BF0010">
        <w:t xml:space="preserve"> </w:t>
      </w:r>
      <w:r w:rsidRPr="00BF0010">
        <w:rPr>
          <w:u w:color="312682"/>
        </w:rPr>
        <w:t>Transition to Em</w:t>
      </w:r>
      <w:r w:rsidRPr="00BF0010">
        <w:t>ployment Toolkit</w:t>
      </w:r>
      <w:r w:rsidR="0075049B">
        <w:t xml:space="preserve">: </w:t>
      </w:r>
      <w:r w:rsidR="0075049B" w:rsidRPr="0075049B">
        <w:t>https://www.autismeducationtrust.org.uk/resources/transition-employment-toolkit</w:t>
      </w:r>
    </w:p>
    <w:p w14:paraId="378D7051" w14:textId="6302F350" w:rsidR="00BF0010" w:rsidRPr="00BF0010" w:rsidRDefault="00BF0010" w:rsidP="00BF0010">
      <w:pPr>
        <w:pStyle w:val="Heading5"/>
      </w:pPr>
      <w:r w:rsidRPr="00BF0010">
        <w:t>[page</w:t>
      </w:r>
      <w:r>
        <w:t xml:space="preserve"> 29</w:t>
      </w:r>
      <w:r w:rsidRPr="00BF0010">
        <w:t>]</w:t>
      </w:r>
    </w:p>
    <w:p w14:paraId="2A152FFA" w14:textId="539961DD" w:rsidR="00BF0010" w:rsidRPr="00BF0010" w:rsidRDefault="00705AFA" w:rsidP="00BF0010">
      <w:r w:rsidRPr="00BF0010">
        <w:rPr>
          <w:u w:color="312682"/>
        </w:rPr>
        <w:t>Access to Work Scheme</w:t>
      </w:r>
      <w:r w:rsidR="0075049B">
        <w:rPr>
          <w:u w:color="312682"/>
        </w:rPr>
        <w:t xml:space="preserve">: </w:t>
      </w:r>
      <w:r w:rsidR="0075049B" w:rsidRPr="0075049B">
        <w:rPr>
          <w:u w:color="312682"/>
        </w:rPr>
        <w:t>https://www.gov.uk/government/publications/access-to-work-factsheet</w:t>
      </w:r>
    </w:p>
    <w:p w14:paraId="3362DEEA" w14:textId="0373C7A6" w:rsidR="00BF0010" w:rsidRPr="00BF0010" w:rsidRDefault="00705AFA" w:rsidP="00BF0010">
      <w:proofErr w:type="spellStart"/>
      <w:r w:rsidRPr="00BF0010">
        <w:rPr>
          <w:u w:color="312682"/>
        </w:rPr>
        <w:t>Abilit</w:t>
      </w:r>
      <w:r w:rsidRPr="00BF0010">
        <w:t>y</w:t>
      </w:r>
      <w:r w:rsidRPr="00BF0010">
        <w:rPr>
          <w:u w:color="312682"/>
        </w:rPr>
        <w:t>Net</w:t>
      </w:r>
      <w:proofErr w:type="spellEnd"/>
      <w:r w:rsidRPr="00BF0010">
        <w:rPr>
          <w:u w:color="312682"/>
        </w:rPr>
        <w:t xml:space="preserve"> A Digital World Accessible to all</w:t>
      </w:r>
      <w:r w:rsidR="0075049B">
        <w:rPr>
          <w:u w:color="312682"/>
        </w:rPr>
        <w:t xml:space="preserve">: </w:t>
      </w:r>
      <w:r w:rsidR="0075049B" w:rsidRPr="0075049B">
        <w:rPr>
          <w:u w:color="312682"/>
        </w:rPr>
        <w:t>https://abilitynet.org.uk/</w:t>
      </w:r>
    </w:p>
    <w:p w14:paraId="0D1D5172" w14:textId="6A9521A2" w:rsidR="00BF0010" w:rsidRPr="00BF0010" w:rsidRDefault="00705AFA" w:rsidP="00BF0010">
      <w:r w:rsidRPr="00BF0010">
        <w:rPr>
          <w:u w:color="312682"/>
        </w:rPr>
        <w:t>Work and diabetes | Life with diabetes | Diabetes UK</w:t>
      </w:r>
      <w:r w:rsidR="0075049B">
        <w:rPr>
          <w:u w:color="312682"/>
        </w:rPr>
        <w:t>:</w:t>
      </w:r>
      <w:r w:rsidRPr="00BF0010">
        <w:rPr>
          <w:u w:color="312682"/>
        </w:rPr>
        <w:t xml:space="preserve"> </w:t>
      </w:r>
      <w:r w:rsidR="0075049B" w:rsidRPr="0075049B">
        <w:rPr>
          <w:u w:color="312682"/>
        </w:rPr>
        <w:t>https://www.diabetes.org.uk/guide-to-diabetes/life-with-diabetes/employment</w:t>
      </w:r>
    </w:p>
    <w:p w14:paraId="3E885443" w14:textId="77777777" w:rsidR="00BF0010" w:rsidRPr="00BF0010" w:rsidRDefault="00705AFA" w:rsidP="0005350B">
      <w:pPr>
        <w:pStyle w:val="Heading2"/>
      </w:pPr>
      <w:r w:rsidRPr="00BF0010">
        <w:t>Visual Impairments</w:t>
      </w:r>
    </w:p>
    <w:p w14:paraId="590B5455" w14:textId="42169CD2" w:rsidR="0005350B" w:rsidRDefault="00705AFA" w:rsidP="00BF0010">
      <w:pPr>
        <w:rPr>
          <w:u w:color="312682"/>
        </w:rPr>
      </w:pPr>
      <w:r w:rsidRPr="00BF0010">
        <w:rPr>
          <w:u w:color="312682"/>
        </w:rPr>
        <w:t>RNIB</w:t>
      </w:r>
      <w:r w:rsidR="00BF0010" w:rsidRPr="00BF0010">
        <w:rPr>
          <w:u w:color="312682"/>
        </w:rPr>
        <w:t>—</w:t>
      </w:r>
      <w:r w:rsidRPr="00BF0010">
        <w:rPr>
          <w:u w:color="312682"/>
        </w:rPr>
        <w:t>Equalit</w:t>
      </w:r>
      <w:r w:rsidRPr="00BF0010">
        <w:t>y</w:t>
      </w:r>
      <w:r w:rsidRPr="00BF0010">
        <w:rPr>
          <w:u w:color="312682"/>
        </w:rPr>
        <w:t>, rights and employment</w:t>
      </w:r>
      <w:r w:rsidR="0005350B">
        <w:rPr>
          <w:u w:color="312682"/>
        </w:rPr>
        <w:t xml:space="preserve">: </w:t>
      </w:r>
      <w:r w:rsidR="0005350B" w:rsidRPr="0005350B">
        <w:rPr>
          <w:u w:color="312682"/>
        </w:rPr>
        <w:t>https://www.rnib.org.uk/living-with-sight-loss/equality-and-employment/</w:t>
      </w:r>
    </w:p>
    <w:p w14:paraId="42AF455E" w14:textId="4883C464" w:rsidR="00BF0010" w:rsidRPr="00BF0010" w:rsidRDefault="00705AFA" w:rsidP="00BF0010">
      <w:r w:rsidRPr="00BF0010">
        <w:rPr>
          <w:u w:color="312682"/>
        </w:rPr>
        <w:t>Blind in Business</w:t>
      </w:r>
      <w:r w:rsidR="0005350B">
        <w:rPr>
          <w:u w:color="312682"/>
        </w:rPr>
        <w:t xml:space="preserve">: </w:t>
      </w:r>
      <w:r w:rsidR="0005350B" w:rsidRPr="0005350B">
        <w:rPr>
          <w:u w:color="312682"/>
        </w:rPr>
        <w:t>https://blindinbusiness.org.uk/employment</w:t>
      </w:r>
    </w:p>
    <w:p w14:paraId="2ECD498D" w14:textId="77777777" w:rsidR="00BF0010" w:rsidRPr="00BF0010" w:rsidRDefault="00705AFA" w:rsidP="0005350B">
      <w:pPr>
        <w:pStyle w:val="Heading2"/>
      </w:pPr>
      <w:r w:rsidRPr="00BF0010">
        <w:t>Hearing Impairments</w:t>
      </w:r>
    </w:p>
    <w:p w14:paraId="446112A5" w14:textId="36A5F554" w:rsidR="00BF0010" w:rsidRPr="00BF0010" w:rsidRDefault="00705AFA" w:rsidP="00BF0010">
      <w:r w:rsidRPr="00BF0010">
        <w:rPr>
          <w:u w:color="312682"/>
        </w:rPr>
        <w:t>RNID</w:t>
      </w:r>
      <w:r w:rsidR="00BF0010" w:rsidRPr="00BF0010">
        <w:rPr>
          <w:u w:color="312682"/>
        </w:rPr>
        <w:t>—</w:t>
      </w:r>
      <w:r w:rsidRPr="00BF0010">
        <w:rPr>
          <w:u w:color="312682"/>
        </w:rPr>
        <w:t>Information and su</w:t>
      </w:r>
      <w:r w:rsidRPr="00BF0010">
        <w:t>pport about work</w:t>
      </w:r>
      <w:r w:rsidR="0005350B">
        <w:t xml:space="preserve">: </w:t>
      </w:r>
      <w:r w:rsidR="0005350B" w:rsidRPr="0005350B">
        <w:t>https://rnid.org.uk/information-and-support/work-job-employment/</w:t>
      </w:r>
    </w:p>
    <w:p w14:paraId="51897155" w14:textId="5B57B116" w:rsidR="00BF0010" w:rsidRPr="00BF0010" w:rsidRDefault="00BF0010" w:rsidP="00BF0010">
      <w:pPr>
        <w:pStyle w:val="Heading5"/>
      </w:pPr>
      <w:r w:rsidRPr="00BF0010">
        <w:t>[page</w:t>
      </w:r>
      <w:r>
        <w:t xml:space="preserve"> 30</w:t>
      </w:r>
      <w:r w:rsidRPr="00BF0010">
        <w:t>]</w:t>
      </w:r>
    </w:p>
    <w:p w14:paraId="3CA7A0A7" w14:textId="189D80EA" w:rsidR="00BF0010" w:rsidRPr="00BF0010" w:rsidRDefault="00705AFA" w:rsidP="0005350B">
      <w:pPr>
        <w:pStyle w:val="Heading2"/>
      </w:pPr>
      <w:r w:rsidRPr="00BF0010">
        <w:t>Forms</w:t>
      </w:r>
    </w:p>
    <w:p w14:paraId="57835109" w14:textId="7E21B6B9" w:rsidR="00BF0010" w:rsidRPr="00BF0010" w:rsidRDefault="00705AFA" w:rsidP="00BF0010">
      <w:r w:rsidRPr="00BF0010">
        <w:rPr>
          <w:u w:color="312682"/>
        </w:rPr>
        <w:t>DSA Forms</w:t>
      </w:r>
      <w:r w:rsidR="0005350B">
        <w:rPr>
          <w:u w:color="312682"/>
        </w:rPr>
        <w:t xml:space="preserve">: </w:t>
      </w:r>
      <w:r w:rsidR="0005350B" w:rsidRPr="0005350B">
        <w:rPr>
          <w:u w:color="312682"/>
        </w:rPr>
        <w:t>https://www.gov.uk/government/publications/disabled-students-allowance-application-forms-and-notes-for-2022-to-2023-full-time-students</w:t>
      </w:r>
    </w:p>
    <w:p w14:paraId="2525C7A7" w14:textId="14B64320" w:rsidR="00BF0010" w:rsidRPr="00BF0010" w:rsidRDefault="00705AFA" w:rsidP="00BF0010">
      <w:r w:rsidRPr="00BF0010">
        <w:rPr>
          <w:u w:color="312682"/>
        </w:rPr>
        <w:t>Evidence Forms</w:t>
      </w:r>
      <w:r w:rsidR="0005350B">
        <w:rPr>
          <w:u w:color="312682"/>
        </w:rPr>
        <w:t xml:space="preserve">: </w:t>
      </w:r>
      <w:r w:rsidR="0005350B" w:rsidRPr="0005350B">
        <w:rPr>
          <w:u w:color="312682"/>
        </w:rPr>
        <w:t>https://www.gov.uk/government/publications/disabled-</w:t>
      </w:r>
      <w:r w:rsidR="0005350B" w:rsidRPr="0005350B">
        <w:rPr>
          <w:u w:color="312682"/>
        </w:rPr>
        <w:lastRenderedPageBreak/>
        <w:t>students-allowance-evidence-form</w:t>
      </w:r>
    </w:p>
    <w:p w14:paraId="1C3E885A" w14:textId="77D83233" w:rsidR="00BF0010" w:rsidRPr="00BF0010" w:rsidRDefault="00705AFA" w:rsidP="00BF0010">
      <w:r w:rsidRPr="00BF0010">
        <w:rPr>
          <w:u w:color="312682"/>
        </w:rPr>
        <w:t>UCAS PAGE</w:t>
      </w:r>
      <w:r w:rsidR="00BF0010" w:rsidRPr="00BF0010">
        <w:rPr>
          <w:u w:color="312682"/>
        </w:rPr>
        <w:t>—</w:t>
      </w:r>
      <w:r w:rsidRPr="00BF0010">
        <w:rPr>
          <w:u w:color="312682"/>
        </w:rPr>
        <w:t>STUDENT FOCUSED</w:t>
      </w:r>
      <w:r w:rsidR="0005350B">
        <w:rPr>
          <w:u w:color="312682"/>
        </w:rPr>
        <w:t xml:space="preserve">: </w:t>
      </w:r>
      <w:r w:rsidR="0005350B" w:rsidRPr="0005350B">
        <w:rPr>
          <w:u w:color="312682"/>
        </w:rPr>
        <w:t>https://www.ucas.com/undergraduate/applying-university/individual-needs/disabled-students</w:t>
      </w:r>
    </w:p>
    <w:p w14:paraId="7DA6B168" w14:textId="3C03F819" w:rsidR="00A64618" w:rsidRDefault="0005350B" w:rsidP="0005350B">
      <w:r>
        <w:t>If you have any feedback on this pack, please send it to ghwy@leeds.ac.uk.</w:t>
      </w:r>
    </w:p>
    <w:p w14:paraId="7F51ACCC" w14:textId="49EC69BA" w:rsidR="0005350B" w:rsidRPr="00BF0010" w:rsidRDefault="0005350B" w:rsidP="0005350B">
      <w:r>
        <w:t>[end]</w:t>
      </w:r>
    </w:p>
    <w:sectPr w:rsidR="0005350B" w:rsidRPr="00BF0010" w:rsidSect="00BB0C88">
      <w:footerReference w:type="even" r:id="rId12"/>
      <w:footerReference w:type="default" r:id="rId13"/>
      <w:pgSz w:w="11900" w:h="16838"/>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F072" w14:textId="77777777" w:rsidR="00FA7215" w:rsidRDefault="00FA7215" w:rsidP="00BF0010">
      <w:pPr>
        <w:spacing w:before="0" w:after="0"/>
      </w:pPr>
      <w:r>
        <w:separator/>
      </w:r>
    </w:p>
  </w:endnote>
  <w:endnote w:type="continuationSeparator" w:id="0">
    <w:p w14:paraId="54CA476C" w14:textId="77777777" w:rsidR="00FA7215" w:rsidRDefault="00FA7215" w:rsidP="00BF00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94F1" w14:textId="77777777" w:rsidR="005C1A90" w:rsidRDefault="005C1A90" w:rsidP="005C1A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48F644" w14:textId="77777777" w:rsidR="005C1A90" w:rsidRDefault="005C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90FC" w14:textId="5FD447FA" w:rsidR="005C1A90" w:rsidRPr="00BF0010" w:rsidRDefault="005C1A90" w:rsidP="00BF0010">
    <w:pPr>
      <w:spacing w:after="0"/>
      <w:jc w:val="center"/>
    </w:pPr>
    <w:r w:rsidRPr="00BF0010">
      <w:fldChar w:fldCharType="begin"/>
    </w:r>
    <w:r w:rsidRPr="00BF0010">
      <w:instrText xml:space="preserve"> PAGE </w:instrText>
    </w:r>
    <w:r w:rsidRPr="00BF0010">
      <w:fldChar w:fldCharType="separate"/>
    </w:r>
    <w:r w:rsidR="0056417D">
      <w:rPr>
        <w:noProof/>
      </w:rPr>
      <w:t>13</w:t>
    </w:r>
    <w:r w:rsidRPr="00BF00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A2B7" w14:textId="77777777" w:rsidR="00FA7215" w:rsidRDefault="00FA7215" w:rsidP="00BF0010">
      <w:pPr>
        <w:spacing w:before="0" w:after="0"/>
      </w:pPr>
      <w:r>
        <w:separator/>
      </w:r>
    </w:p>
  </w:footnote>
  <w:footnote w:type="continuationSeparator" w:id="0">
    <w:p w14:paraId="4946B964" w14:textId="77777777" w:rsidR="00FA7215" w:rsidRDefault="00FA7215" w:rsidP="00BF001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8A4CEE"/>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3D74F992"/>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B5B5B9C"/>
    <w:multiLevelType w:val="hybridMultilevel"/>
    <w:tmpl w:val="66E4CBB0"/>
    <w:lvl w:ilvl="0" w:tplc="D39CC5CC">
      <w:start w:val="1"/>
      <w:numFmt w:val="decimal"/>
      <w:lvlText w:val="%1."/>
      <w:lvlJc w:val="left"/>
      <w:pPr>
        <w:ind w:left="1057" w:hanging="462"/>
        <w:jc w:val="right"/>
      </w:pPr>
      <w:rPr>
        <w:rFonts w:ascii="Century Gothic" w:eastAsia="Century Gothic" w:hAnsi="Century Gothic" w:cs="Century Gothic" w:hint="default"/>
        <w:b/>
        <w:bCs/>
        <w:i w:val="0"/>
        <w:iCs w:val="0"/>
        <w:color w:val="FFFFFF"/>
        <w:spacing w:val="-1"/>
        <w:w w:val="47"/>
        <w:sz w:val="28"/>
        <w:szCs w:val="28"/>
        <w:lang w:val="en-US" w:eastAsia="en-US" w:bidi="ar-SA"/>
      </w:rPr>
    </w:lvl>
    <w:lvl w:ilvl="1" w:tplc="ABE4C8B0">
      <w:start w:val="1"/>
      <w:numFmt w:val="decimal"/>
      <w:lvlText w:val="%2."/>
      <w:lvlJc w:val="left"/>
      <w:pPr>
        <w:ind w:left="6486" w:hanging="266"/>
        <w:jc w:val="right"/>
      </w:pPr>
      <w:rPr>
        <w:rFonts w:ascii="Century Gothic" w:eastAsia="Century Gothic" w:hAnsi="Century Gothic" w:cs="Century Gothic" w:hint="default"/>
        <w:b/>
        <w:bCs/>
        <w:i w:val="0"/>
        <w:iCs w:val="0"/>
        <w:color w:val="FFFFFF"/>
        <w:spacing w:val="-1"/>
        <w:w w:val="47"/>
        <w:sz w:val="28"/>
        <w:szCs w:val="28"/>
        <w:lang w:val="en-US" w:eastAsia="en-US" w:bidi="ar-SA"/>
      </w:rPr>
    </w:lvl>
    <w:lvl w:ilvl="2" w:tplc="82848E96">
      <w:numFmt w:val="bullet"/>
      <w:lvlText w:val="•"/>
      <w:lvlJc w:val="left"/>
      <w:pPr>
        <w:ind w:left="6416" w:hanging="266"/>
      </w:pPr>
      <w:rPr>
        <w:rFonts w:hint="default"/>
        <w:lang w:val="en-US" w:eastAsia="en-US" w:bidi="ar-SA"/>
      </w:rPr>
    </w:lvl>
    <w:lvl w:ilvl="3" w:tplc="A20E96FA">
      <w:numFmt w:val="bullet"/>
      <w:lvlText w:val="•"/>
      <w:lvlJc w:val="left"/>
      <w:pPr>
        <w:ind w:left="6352" w:hanging="266"/>
      </w:pPr>
      <w:rPr>
        <w:rFonts w:hint="default"/>
        <w:lang w:val="en-US" w:eastAsia="en-US" w:bidi="ar-SA"/>
      </w:rPr>
    </w:lvl>
    <w:lvl w:ilvl="4" w:tplc="A120E1CE">
      <w:numFmt w:val="bullet"/>
      <w:lvlText w:val="•"/>
      <w:lvlJc w:val="left"/>
      <w:pPr>
        <w:ind w:left="6288" w:hanging="266"/>
      </w:pPr>
      <w:rPr>
        <w:rFonts w:hint="default"/>
        <w:lang w:val="en-US" w:eastAsia="en-US" w:bidi="ar-SA"/>
      </w:rPr>
    </w:lvl>
    <w:lvl w:ilvl="5" w:tplc="412A47A4">
      <w:numFmt w:val="bullet"/>
      <w:lvlText w:val="•"/>
      <w:lvlJc w:val="left"/>
      <w:pPr>
        <w:ind w:left="6224" w:hanging="266"/>
      </w:pPr>
      <w:rPr>
        <w:rFonts w:hint="default"/>
        <w:lang w:val="en-US" w:eastAsia="en-US" w:bidi="ar-SA"/>
      </w:rPr>
    </w:lvl>
    <w:lvl w:ilvl="6" w:tplc="D3282C0A">
      <w:numFmt w:val="bullet"/>
      <w:lvlText w:val="•"/>
      <w:lvlJc w:val="left"/>
      <w:pPr>
        <w:ind w:left="6160" w:hanging="266"/>
      </w:pPr>
      <w:rPr>
        <w:rFonts w:hint="default"/>
        <w:lang w:val="en-US" w:eastAsia="en-US" w:bidi="ar-SA"/>
      </w:rPr>
    </w:lvl>
    <w:lvl w:ilvl="7" w:tplc="E32CA956">
      <w:numFmt w:val="bullet"/>
      <w:lvlText w:val="•"/>
      <w:lvlJc w:val="left"/>
      <w:pPr>
        <w:ind w:left="6096" w:hanging="266"/>
      </w:pPr>
      <w:rPr>
        <w:rFonts w:hint="default"/>
        <w:lang w:val="en-US" w:eastAsia="en-US" w:bidi="ar-SA"/>
      </w:rPr>
    </w:lvl>
    <w:lvl w:ilvl="8" w:tplc="FBB61090">
      <w:numFmt w:val="bullet"/>
      <w:lvlText w:val="•"/>
      <w:lvlJc w:val="left"/>
      <w:pPr>
        <w:ind w:left="6032" w:hanging="266"/>
      </w:pPr>
      <w:rPr>
        <w:rFonts w:hint="default"/>
        <w:lang w:val="en-US" w:eastAsia="en-US" w:bidi="ar-SA"/>
      </w:rPr>
    </w:lvl>
  </w:abstractNum>
  <w:abstractNum w:abstractNumId="3" w15:restartNumberingAfterBreak="0">
    <w:nsid w:val="11DD0B2F"/>
    <w:multiLevelType w:val="hybridMultilevel"/>
    <w:tmpl w:val="62607696"/>
    <w:lvl w:ilvl="0" w:tplc="B2863B0E">
      <w:start w:val="1"/>
      <w:numFmt w:val="decimal"/>
      <w:lvlText w:val="%1."/>
      <w:lvlJc w:val="left"/>
      <w:pPr>
        <w:ind w:left="915" w:hanging="836"/>
        <w:jc w:val="right"/>
      </w:pPr>
      <w:rPr>
        <w:rFonts w:ascii="Century Gothic" w:eastAsia="Century Gothic" w:hAnsi="Century Gothic" w:cs="Century Gothic" w:hint="default"/>
        <w:b/>
        <w:bCs/>
        <w:i w:val="0"/>
        <w:iCs w:val="0"/>
        <w:color w:val="FFFFFF"/>
        <w:spacing w:val="-1"/>
        <w:w w:val="47"/>
        <w:sz w:val="28"/>
        <w:szCs w:val="28"/>
        <w:lang w:val="en-US" w:eastAsia="en-US" w:bidi="ar-SA"/>
      </w:rPr>
    </w:lvl>
    <w:lvl w:ilvl="1" w:tplc="18ACF7AA">
      <w:numFmt w:val="bullet"/>
      <w:lvlText w:val="•"/>
      <w:lvlJc w:val="left"/>
      <w:pPr>
        <w:ind w:left="1225" w:hanging="836"/>
      </w:pPr>
      <w:rPr>
        <w:rFonts w:hint="default"/>
        <w:lang w:val="en-US" w:eastAsia="en-US" w:bidi="ar-SA"/>
      </w:rPr>
    </w:lvl>
    <w:lvl w:ilvl="2" w:tplc="D46CC6B8">
      <w:numFmt w:val="bullet"/>
      <w:lvlText w:val="•"/>
      <w:lvlJc w:val="left"/>
      <w:pPr>
        <w:ind w:left="1530" w:hanging="836"/>
      </w:pPr>
      <w:rPr>
        <w:rFonts w:hint="default"/>
        <w:lang w:val="en-US" w:eastAsia="en-US" w:bidi="ar-SA"/>
      </w:rPr>
    </w:lvl>
    <w:lvl w:ilvl="3" w:tplc="1F902EF8">
      <w:numFmt w:val="bullet"/>
      <w:lvlText w:val="•"/>
      <w:lvlJc w:val="left"/>
      <w:pPr>
        <w:ind w:left="1835" w:hanging="836"/>
      </w:pPr>
      <w:rPr>
        <w:rFonts w:hint="default"/>
        <w:lang w:val="en-US" w:eastAsia="en-US" w:bidi="ar-SA"/>
      </w:rPr>
    </w:lvl>
    <w:lvl w:ilvl="4" w:tplc="4A564B20">
      <w:numFmt w:val="bullet"/>
      <w:lvlText w:val="•"/>
      <w:lvlJc w:val="left"/>
      <w:pPr>
        <w:ind w:left="2140" w:hanging="836"/>
      </w:pPr>
      <w:rPr>
        <w:rFonts w:hint="default"/>
        <w:lang w:val="en-US" w:eastAsia="en-US" w:bidi="ar-SA"/>
      </w:rPr>
    </w:lvl>
    <w:lvl w:ilvl="5" w:tplc="85CC4E84">
      <w:numFmt w:val="bullet"/>
      <w:lvlText w:val="•"/>
      <w:lvlJc w:val="left"/>
      <w:pPr>
        <w:ind w:left="2445" w:hanging="836"/>
      </w:pPr>
      <w:rPr>
        <w:rFonts w:hint="default"/>
        <w:lang w:val="en-US" w:eastAsia="en-US" w:bidi="ar-SA"/>
      </w:rPr>
    </w:lvl>
    <w:lvl w:ilvl="6" w:tplc="A1DA8FE8">
      <w:numFmt w:val="bullet"/>
      <w:lvlText w:val="•"/>
      <w:lvlJc w:val="left"/>
      <w:pPr>
        <w:ind w:left="2750" w:hanging="836"/>
      </w:pPr>
      <w:rPr>
        <w:rFonts w:hint="default"/>
        <w:lang w:val="en-US" w:eastAsia="en-US" w:bidi="ar-SA"/>
      </w:rPr>
    </w:lvl>
    <w:lvl w:ilvl="7" w:tplc="333AB8B0">
      <w:numFmt w:val="bullet"/>
      <w:lvlText w:val="•"/>
      <w:lvlJc w:val="left"/>
      <w:pPr>
        <w:ind w:left="3055" w:hanging="836"/>
      </w:pPr>
      <w:rPr>
        <w:rFonts w:hint="default"/>
        <w:lang w:val="en-US" w:eastAsia="en-US" w:bidi="ar-SA"/>
      </w:rPr>
    </w:lvl>
    <w:lvl w:ilvl="8" w:tplc="C74AD640">
      <w:numFmt w:val="bullet"/>
      <w:lvlText w:val="•"/>
      <w:lvlJc w:val="left"/>
      <w:pPr>
        <w:ind w:left="3360" w:hanging="836"/>
      </w:pPr>
      <w:rPr>
        <w:rFonts w:hint="default"/>
        <w:lang w:val="en-US" w:eastAsia="en-US" w:bidi="ar-SA"/>
      </w:rPr>
    </w:lvl>
  </w:abstractNum>
  <w:abstractNum w:abstractNumId="4" w15:restartNumberingAfterBreak="0">
    <w:nsid w:val="19B55B55"/>
    <w:multiLevelType w:val="multilevel"/>
    <w:tmpl w:val="627A5B8C"/>
    <w:styleLink w:val="H5Roman"/>
    <w:lvl w:ilvl="0">
      <w:start w:val="1"/>
      <w:numFmt w:val="lowerRoman"/>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15:restartNumberingAfterBreak="0">
    <w:nsid w:val="2DD87462"/>
    <w:multiLevelType w:val="hybridMultilevel"/>
    <w:tmpl w:val="69AE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755DF"/>
    <w:multiLevelType w:val="hybridMultilevel"/>
    <w:tmpl w:val="23E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F4998"/>
    <w:multiLevelType w:val="hybridMultilevel"/>
    <w:tmpl w:val="23B67BC8"/>
    <w:lvl w:ilvl="0" w:tplc="4B6CEF3C">
      <w:start w:val="19"/>
      <w:numFmt w:val="upperLetter"/>
      <w:lvlText w:val="%1"/>
      <w:lvlJc w:val="left"/>
      <w:pPr>
        <w:ind w:left="3234" w:hanging="2621"/>
        <w:jc w:val="right"/>
      </w:pPr>
      <w:rPr>
        <w:rFonts w:ascii="Century Gothic" w:eastAsia="Century Gothic" w:hAnsi="Century Gothic" w:cs="Century Gothic" w:hint="default"/>
        <w:b/>
        <w:bCs/>
        <w:i w:val="0"/>
        <w:iCs w:val="0"/>
        <w:color w:val="FFFFFF"/>
        <w:w w:val="98"/>
        <w:position w:val="-4"/>
        <w:sz w:val="32"/>
        <w:szCs w:val="32"/>
        <w:lang w:val="en-US" w:eastAsia="en-US" w:bidi="ar-SA"/>
      </w:rPr>
    </w:lvl>
    <w:lvl w:ilvl="1" w:tplc="5DB69ECE">
      <w:numFmt w:val="bullet"/>
      <w:lvlText w:val="•"/>
      <w:lvlJc w:val="left"/>
      <w:pPr>
        <w:ind w:left="4105" w:hanging="2621"/>
      </w:pPr>
      <w:rPr>
        <w:rFonts w:hint="default"/>
        <w:lang w:val="en-US" w:eastAsia="en-US" w:bidi="ar-SA"/>
      </w:rPr>
    </w:lvl>
    <w:lvl w:ilvl="2" w:tplc="CE6454EE">
      <w:numFmt w:val="bullet"/>
      <w:lvlText w:val="•"/>
      <w:lvlJc w:val="left"/>
      <w:pPr>
        <w:ind w:left="4971" w:hanging="2621"/>
      </w:pPr>
      <w:rPr>
        <w:rFonts w:hint="default"/>
        <w:lang w:val="en-US" w:eastAsia="en-US" w:bidi="ar-SA"/>
      </w:rPr>
    </w:lvl>
    <w:lvl w:ilvl="3" w:tplc="991A2274">
      <w:numFmt w:val="bullet"/>
      <w:lvlText w:val="•"/>
      <w:lvlJc w:val="left"/>
      <w:pPr>
        <w:ind w:left="5837" w:hanging="2621"/>
      </w:pPr>
      <w:rPr>
        <w:rFonts w:hint="default"/>
        <w:lang w:val="en-US" w:eastAsia="en-US" w:bidi="ar-SA"/>
      </w:rPr>
    </w:lvl>
    <w:lvl w:ilvl="4" w:tplc="0DA0219E">
      <w:numFmt w:val="bullet"/>
      <w:lvlText w:val="•"/>
      <w:lvlJc w:val="left"/>
      <w:pPr>
        <w:ind w:left="6703" w:hanging="2621"/>
      </w:pPr>
      <w:rPr>
        <w:rFonts w:hint="default"/>
        <w:lang w:val="en-US" w:eastAsia="en-US" w:bidi="ar-SA"/>
      </w:rPr>
    </w:lvl>
    <w:lvl w:ilvl="5" w:tplc="35520B58">
      <w:numFmt w:val="bullet"/>
      <w:lvlText w:val="•"/>
      <w:lvlJc w:val="left"/>
      <w:pPr>
        <w:ind w:left="7569" w:hanging="2621"/>
      </w:pPr>
      <w:rPr>
        <w:rFonts w:hint="default"/>
        <w:lang w:val="en-US" w:eastAsia="en-US" w:bidi="ar-SA"/>
      </w:rPr>
    </w:lvl>
    <w:lvl w:ilvl="6" w:tplc="AC8C2188">
      <w:numFmt w:val="bullet"/>
      <w:lvlText w:val="•"/>
      <w:lvlJc w:val="left"/>
      <w:pPr>
        <w:ind w:left="8435" w:hanging="2621"/>
      </w:pPr>
      <w:rPr>
        <w:rFonts w:hint="default"/>
        <w:lang w:val="en-US" w:eastAsia="en-US" w:bidi="ar-SA"/>
      </w:rPr>
    </w:lvl>
    <w:lvl w:ilvl="7" w:tplc="CCD6EB96">
      <w:numFmt w:val="bullet"/>
      <w:lvlText w:val="•"/>
      <w:lvlJc w:val="left"/>
      <w:pPr>
        <w:ind w:left="9301" w:hanging="2621"/>
      </w:pPr>
      <w:rPr>
        <w:rFonts w:hint="default"/>
        <w:lang w:val="en-US" w:eastAsia="en-US" w:bidi="ar-SA"/>
      </w:rPr>
    </w:lvl>
    <w:lvl w:ilvl="8" w:tplc="96746F44">
      <w:numFmt w:val="bullet"/>
      <w:lvlText w:val="•"/>
      <w:lvlJc w:val="left"/>
      <w:pPr>
        <w:ind w:left="10167" w:hanging="2621"/>
      </w:pPr>
      <w:rPr>
        <w:rFonts w:hint="default"/>
        <w:lang w:val="en-US" w:eastAsia="en-US" w:bidi="ar-SA"/>
      </w:rPr>
    </w:lvl>
  </w:abstractNum>
  <w:abstractNum w:abstractNumId="8" w15:restartNumberingAfterBreak="0">
    <w:nsid w:val="5EFD56E9"/>
    <w:multiLevelType w:val="hybridMultilevel"/>
    <w:tmpl w:val="DF986FF6"/>
    <w:lvl w:ilvl="0" w:tplc="9D3CA7C4">
      <w:start w:val="1"/>
      <w:numFmt w:val="lowerRoman"/>
      <w:pStyle w:val="RomanPag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A1441B"/>
    <w:multiLevelType w:val="hybridMultilevel"/>
    <w:tmpl w:val="027A5746"/>
    <w:lvl w:ilvl="0" w:tplc="AF8E783A">
      <w:start w:val="1"/>
      <w:numFmt w:val="decimal"/>
      <w:lvlText w:val="%1."/>
      <w:lvlJc w:val="left"/>
      <w:pPr>
        <w:ind w:left="2638" w:hanging="176"/>
        <w:jc w:val="right"/>
      </w:pPr>
      <w:rPr>
        <w:rFonts w:ascii="Century Gothic" w:eastAsia="Century Gothic" w:hAnsi="Century Gothic" w:cs="Century Gothic" w:hint="default"/>
        <w:b/>
        <w:bCs/>
        <w:i w:val="0"/>
        <w:iCs w:val="0"/>
        <w:color w:val="FFFFFF"/>
        <w:spacing w:val="-1"/>
        <w:w w:val="47"/>
        <w:sz w:val="32"/>
        <w:szCs w:val="32"/>
        <w:lang w:val="en-US" w:eastAsia="en-US" w:bidi="ar-SA"/>
      </w:rPr>
    </w:lvl>
    <w:lvl w:ilvl="1" w:tplc="DAAC71C8">
      <w:numFmt w:val="bullet"/>
      <w:lvlText w:val="•"/>
      <w:lvlJc w:val="left"/>
      <w:pPr>
        <w:ind w:left="3565" w:hanging="176"/>
      </w:pPr>
      <w:rPr>
        <w:rFonts w:hint="default"/>
        <w:lang w:val="en-US" w:eastAsia="en-US" w:bidi="ar-SA"/>
      </w:rPr>
    </w:lvl>
    <w:lvl w:ilvl="2" w:tplc="6B40E694">
      <w:numFmt w:val="bullet"/>
      <w:lvlText w:val="•"/>
      <w:lvlJc w:val="left"/>
      <w:pPr>
        <w:ind w:left="4491" w:hanging="176"/>
      </w:pPr>
      <w:rPr>
        <w:rFonts w:hint="default"/>
        <w:lang w:val="en-US" w:eastAsia="en-US" w:bidi="ar-SA"/>
      </w:rPr>
    </w:lvl>
    <w:lvl w:ilvl="3" w:tplc="3CDAE39A">
      <w:numFmt w:val="bullet"/>
      <w:lvlText w:val="•"/>
      <w:lvlJc w:val="left"/>
      <w:pPr>
        <w:ind w:left="5417" w:hanging="176"/>
      </w:pPr>
      <w:rPr>
        <w:rFonts w:hint="default"/>
        <w:lang w:val="en-US" w:eastAsia="en-US" w:bidi="ar-SA"/>
      </w:rPr>
    </w:lvl>
    <w:lvl w:ilvl="4" w:tplc="10B6802C">
      <w:numFmt w:val="bullet"/>
      <w:lvlText w:val="•"/>
      <w:lvlJc w:val="left"/>
      <w:pPr>
        <w:ind w:left="6343" w:hanging="176"/>
      </w:pPr>
      <w:rPr>
        <w:rFonts w:hint="default"/>
        <w:lang w:val="en-US" w:eastAsia="en-US" w:bidi="ar-SA"/>
      </w:rPr>
    </w:lvl>
    <w:lvl w:ilvl="5" w:tplc="B540FB88">
      <w:numFmt w:val="bullet"/>
      <w:lvlText w:val="•"/>
      <w:lvlJc w:val="left"/>
      <w:pPr>
        <w:ind w:left="7269" w:hanging="176"/>
      </w:pPr>
      <w:rPr>
        <w:rFonts w:hint="default"/>
        <w:lang w:val="en-US" w:eastAsia="en-US" w:bidi="ar-SA"/>
      </w:rPr>
    </w:lvl>
    <w:lvl w:ilvl="6" w:tplc="1444EA66">
      <w:numFmt w:val="bullet"/>
      <w:lvlText w:val="•"/>
      <w:lvlJc w:val="left"/>
      <w:pPr>
        <w:ind w:left="8195" w:hanging="176"/>
      </w:pPr>
      <w:rPr>
        <w:rFonts w:hint="default"/>
        <w:lang w:val="en-US" w:eastAsia="en-US" w:bidi="ar-SA"/>
      </w:rPr>
    </w:lvl>
    <w:lvl w:ilvl="7" w:tplc="058E778A">
      <w:numFmt w:val="bullet"/>
      <w:lvlText w:val="•"/>
      <w:lvlJc w:val="left"/>
      <w:pPr>
        <w:ind w:left="9121" w:hanging="176"/>
      </w:pPr>
      <w:rPr>
        <w:rFonts w:hint="default"/>
        <w:lang w:val="en-US" w:eastAsia="en-US" w:bidi="ar-SA"/>
      </w:rPr>
    </w:lvl>
    <w:lvl w:ilvl="8" w:tplc="88DA9694">
      <w:numFmt w:val="bullet"/>
      <w:lvlText w:val="•"/>
      <w:lvlJc w:val="left"/>
      <w:pPr>
        <w:ind w:left="10047" w:hanging="176"/>
      </w:pPr>
      <w:rPr>
        <w:rFonts w:hint="default"/>
        <w:lang w:val="en-US" w:eastAsia="en-US" w:bidi="ar-SA"/>
      </w:rPr>
    </w:lvl>
  </w:abstractNum>
  <w:abstractNum w:abstractNumId="10" w15:restartNumberingAfterBreak="0">
    <w:nsid w:val="7DA87AD2"/>
    <w:multiLevelType w:val="hybridMultilevel"/>
    <w:tmpl w:val="603C57CE"/>
    <w:lvl w:ilvl="0" w:tplc="04E06992">
      <w:numFmt w:val="bullet"/>
      <w:lvlText w:val="•"/>
      <w:lvlJc w:val="left"/>
      <w:pPr>
        <w:ind w:left="144" w:hanging="167"/>
      </w:pPr>
      <w:rPr>
        <w:rFonts w:ascii="Century Gothic" w:eastAsia="Century Gothic" w:hAnsi="Century Gothic" w:cs="Century Gothic" w:hint="default"/>
        <w:b/>
        <w:bCs/>
        <w:i w:val="0"/>
        <w:iCs w:val="0"/>
        <w:color w:val="FFFFFF"/>
        <w:w w:val="53"/>
        <w:sz w:val="32"/>
        <w:szCs w:val="32"/>
        <w:lang w:val="en-US" w:eastAsia="en-US" w:bidi="ar-SA"/>
      </w:rPr>
    </w:lvl>
    <w:lvl w:ilvl="1" w:tplc="5D1EA440">
      <w:numFmt w:val="bullet"/>
      <w:lvlText w:val="•"/>
      <w:lvlJc w:val="left"/>
      <w:pPr>
        <w:ind w:left="924" w:hanging="167"/>
      </w:pPr>
      <w:rPr>
        <w:rFonts w:hint="default"/>
        <w:lang w:val="en-US" w:eastAsia="en-US" w:bidi="ar-SA"/>
      </w:rPr>
    </w:lvl>
    <w:lvl w:ilvl="2" w:tplc="B136D1D0">
      <w:numFmt w:val="bullet"/>
      <w:lvlText w:val="•"/>
      <w:lvlJc w:val="left"/>
      <w:pPr>
        <w:ind w:left="1708" w:hanging="167"/>
      </w:pPr>
      <w:rPr>
        <w:rFonts w:hint="default"/>
        <w:lang w:val="en-US" w:eastAsia="en-US" w:bidi="ar-SA"/>
      </w:rPr>
    </w:lvl>
    <w:lvl w:ilvl="3" w:tplc="D4DC7EBE">
      <w:numFmt w:val="bullet"/>
      <w:lvlText w:val="•"/>
      <w:lvlJc w:val="left"/>
      <w:pPr>
        <w:ind w:left="2492" w:hanging="167"/>
      </w:pPr>
      <w:rPr>
        <w:rFonts w:hint="default"/>
        <w:lang w:val="en-US" w:eastAsia="en-US" w:bidi="ar-SA"/>
      </w:rPr>
    </w:lvl>
    <w:lvl w:ilvl="4" w:tplc="AC0249F2">
      <w:numFmt w:val="bullet"/>
      <w:lvlText w:val="•"/>
      <w:lvlJc w:val="left"/>
      <w:pPr>
        <w:ind w:left="3276" w:hanging="167"/>
      </w:pPr>
      <w:rPr>
        <w:rFonts w:hint="default"/>
        <w:lang w:val="en-US" w:eastAsia="en-US" w:bidi="ar-SA"/>
      </w:rPr>
    </w:lvl>
    <w:lvl w:ilvl="5" w:tplc="3CD87F68">
      <w:numFmt w:val="bullet"/>
      <w:lvlText w:val="•"/>
      <w:lvlJc w:val="left"/>
      <w:pPr>
        <w:ind w:left="4060" w:hanging="167"/>
      </w:pPr>
      <w:rPr>
        <w:rFonts w:hint="default"/>
        <w:lang w:val="en-US" w:eastAsia="en-US" w:bidi="ar-SA"/>
      </w:rPr>
    </w:lvl>
    <w:lvl w:ilvl="6" w:tplc="468246B2">
      <w:numFmt w:val="bullet"/>
      <w:lvlText w:val="•"/>
      <w:lvlJc w:val="left"/>
      <w:pPr>
        <w:ind w:left="4844" w:hanging="167"/>
      </w:pPr>
      <w:rPr>
        <w:rFonts w:hint="default"/>
        <w:lang w:val="en-US" w:eastAsia="en-US" w:bidi="ar-SA"/>
      </w:rPr>
    </w:lvl>
    <w:lvl w:ilvl="7" w:tplc="7458BBB4">
      <w:numFmt w:val="bullet"/>
      <w:lvlText w:val="•"/>
      <w:lvlJc w:val="left"/>
      <w:pPr>
        <w:ind w:left="5628" w:hanging="167"/>
      </w:pPr>
      <w:rPr>
        <w:rFonts w:hint="default"/>
        <w:lang w:val="en-US" w:eastAsia="en-US" w:bidi="ar-SA"/>
      </w:rPr>
    </w:lvl>
    <w:lvl w:ilvl="8" w:tplc="9670F306">
      <w:numFmt w:val="bullet"/>
      <w:lvlText w:val="•"/>
      <w:lvlJc w:val="left"/>
      <w:pPr>
        <w:ind w:left="6413" w:hanging="167"/>
      </w:pPr>
      <w:rPr>
        <w:rFonts w:hint="default"/>
        <w:lang w:val="en-US" w:eastAsia="en-US" w:bidi="ar-SA"/>
      </w:rPr>
    </w:lvl>
  </w:abstractNum>
  <w:abstractNum w:abstractNumId="11" w15:restartNumberingAfterBreak="0">
    <w:nsid w:val="7E86399E"/>
    <w:multiLevelType w:val="hybridMultilevel"/>
    <w:tmpl w:val="9836DF16"/>
    <w:lvl w:ilvl="0" w:tplc="470E64DE">
      <w:start w:val="10"/>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16cid:durableId="1436746779">
    <w:abstractNumId w:val="0"/>
  </w:num>
  <w:num w:numId="2" w16cid:durableId="110057183">
    <w:abstractNumId w:val="1"/>
  </w:num>
  <w:num w:numId="3" w16cid:durableId="536431730">
    <w:abstractNumId w:val="4"/>
  </w:num>
  <w:num w:numId="4" w16cid:durableId="465204467">
    <w:abstractNumId w:val="8"/>
  </w:num>
  <w:num w:numId="5" w16cid:durableId="1556283809">
    <w:abstractNumId w:val="11"/>
  </w:num>
  <w:num w:numId="6" w16cid:durableId="992610669">
    <w:abstractNumId w:val="5"/>
  </w:num>
  <w:num w:numId="7" w16cid:durableId="997423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18"/>
    <w:rsid w:val="00044C93"/>
    <w:rsid w:val="0005350B"/>
    <w:rsid w:val="000716D9"/>
    <w:rsid w:val="001464D1"/>
    <w:rsid w:val="00151846"/>
    <w:rsid w:val="0020752B"/>
    <w:rsid w:val="0024435B"/>
    <w:rsid w:val="002E3309"/>
    <w:rsid w:val="002E50E4"/>
    <w:rsid w:val="003247F7"/>
    <w:rsid w:val="00434D87"/>
    <w:rsid w:val="004A5FB0"/>
    <w:rsid w:val="004E4A54"/>
    <w:rsid w:val="005002FF"/>
    <w:rsid w:val="00504DCA"/>
    <w:rsid w:val="00511DA0"/>
    <w:rsid w:val="005317F7"/>
    <w:rsid w:val="00537911"/>
    <w:rsid w:val="0056417D"/>
    <w:rsid w:val="00570F76"/>
    <w:rsid w:val="005C1A90"/>
    <w:rsid w:val="005F3239"/>
    <w:rsid w:val="006456FC"/>
    <w:rsid w:val="006D3105"/>
    <w:rsid w:val="00705AFA"/>
    <w:rsid w:val="0075049B"/>
    <w:rsid w:val="00774A31"/>
    <w:rsid w:val="007E18C1"/>
    <w:rsid w:val="007F002C"/>
    <w:rsid w:val="00830C14"/>
    <w:rsid w:val="00847848"/>
    <w:rsid w:val="00863E7A"/>
    <w:rsid w:val="0094736C"/>
    <w:rsid w:val="00A64618"/>
    <w:rsid w:val="00B005F0"/>
    <w:rsid w:val="00B17FFC"/>
    <w:rsid w:val="00B35037"/>
    <w:rsid w:val="00B63149"/>
    <w:rsid w:val="00BB0C88"/>
    <w:rsid w:val="00BB22E5"/>
    <w:rsid w:val="00BF0010"/>
    <w:rsid w:val="00C62AD6"/>
    <w:rsid w:val="00CB57D5"/>
    <w:rsid w:val="00CD241B"/>
    <w:rsid w:val="00D500C5"/>
    <w:rsid w:val="00ED0452"/>
    <w:rsid w:val="00F5449E"/>
    <w:rsid w:val="00FA7215"/>
    <w:rsid w:val="00FB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8ECD5"/>
  <w15:docId w15:val="{9EBEAEE9-AEC4-4698-8E50-E09CBF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10"/>
    <w:pPr>
      <w:autoSpaceDE/>
      <w:autoSpaceDN/>
      <w:spacing w:before="240" w:after="240"/>
    </w:pPr>
    <w:rPr>
      <w:rFonts w:ascii="Arial" w:eastAsia="Times New Roman" w:hAnsi="Arial" w:cs="Arial"/>
      <w:sz w:val="28"/>
      <w:szCs w:val="64"/>
      <w:lang w:val="en-GB" w:eastAsia="en-GB"/>
    </w:rPr>
  </w:style>
  <w:style w:type="paragraph" w:styleId="Heading1">
    <w:name w:val="heading 1"/>
    <w:basedOn w:val="Normal"/>
    <w:next w:val="Normal"/>
    <w:link w:val="Heading1Char"/>
    <w:qFormat/>
    <w:rsid w:val="00BF0010"/>
    <w:pPr>
      <w:keepNext/>
      <w:keepLines/>
      <w:jc w:val="center"/>
      <w:outlineLvl w:val="0"/>
    </w:pPr>
    <w:rPr>
      <w:b/>
      <w:caps/>
      <w:sz w:val="40"/>
      <w:szCs w:val="72"/>
    </w:rPr>
  </w:style>
  <w:style w:type="paragraph" w:styleId="Heading2">
    <w:name w:val="heading 2"/>
    <w:basedOn w:val="Normal"/>
    <w:next w:val="Normal"/>
    <w:link w:val="Heading2Char"/>
    <w:qFormat/>
    <w:rsid w:val="00BF0010"/>
    <w:pPr>
      <w:keepNext/>
      <w:keepLines/>
      <w:outlineLvl w:val="1"/>
    </w:pPr>
    <w:rPr>
      <w:b/>
      <w:smallCaps/>
      <w:sz w:val="36"/>
    </w:rPr>
  </w:style>
  <w:style w:type="paragraph" w:styleId="Heading3">
    <w:name w:val="heading 3"/>
    <w:basedOn w:val="Normal"/>
    <w:next w:val="Normal"/>
    <w:link w:val="Heading3Char"/>
    <w:qFormat/>
    <w:rsid w:val="00BF0010"/>
    <w:pPr>
      <w:keepNext/>
      <w:outlineLvl w:val="2"/>
    </w:pPr>
    <w:rPr>
      <w:b/>
      <w:sz w:val="32"/>
      <w:szCs w:val="68"/>
    </w:rPr>
  </w:style>
  <w:style w:type="paragraph" w:styleId="Heading4">
    <w:name w:val="heading 4"/>
    <w:basedOn w:val="Normal"/>
    <w:next w:val="Normal"/>
    <w:link w:val="Heading4Char"/>
    <w:qFormat/>
    <w:rsid w:val="00BF0010"/>
    <w:pPr>
      <w:keepNext/>
      <w:outlineLvl w:val="3"/>
    </w:pPr>
    <w:rPr>
      <w:b/>
      <w:szCs w:val="20"/>
    </w:rPr>
  </w:style>
  <w:style w:type="paragraph" w:styleId="Heading5">
    <w:name w:val="heading 5"/>
    <w:basedOn w:val="Normal"/>
    <w:next w:val="Normal"/>
    <w:link w:val="Heading5Char"/>
    <w:rsid w:val="00BF0010"/>
    <w:pPr>
      <w:keepNext/>
      <w:outlineLvl w:val="4"/>
    </w:pPr>
    <w:rPr>
      <w:bCs/>
      <w:iCs/>
      <w:szCs w:val="26"/>
    </w:rPr>
  </w:style>
  <w:style w:type="paragraph" w:styleId="Heading6">
    <w:name w:val="heading 6"/>
    <w:basedOn w:val="Normal"/>
    <w:next w:val="Normal"/>
    <w:link w:val="Heading6Char"/>
    <w:rsid w:val="00BF0010"/>
    <w:pPr>
      <w:keepNext/>
      <w:outlineLvl w:val="5"/>
    </w:pPr>
    <w:rPr>
      <w:b/>
      <w:bCs/>
      <w:szCs w:val="22"/>
    </w:rPr>
  </w:style>
  <w:style w:type="paragraph" w:styleId="Heading7">
    <w:name w:val="heading 7"/>
    <w:basedOn w:val="Normal"/>
    <w:next w:val="Normal"/>
    <w:link w:val="Heading7Char"/>
    <w:rsid w:val="00BF0010"/>
    <w:pPr>
      <w:spacing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F0010"/>
    <w:rPr>
      <w:b/>
      <w:szCs w:val="28"/>
    </w:rPr>
  </w:style>
  <w:style w:type="paragraph" w:styleId="BodyText">
    <w:name w:val="Body Text"/>
    <w:basedOn w:val="Normal"/>
    <w:link w:val="BodyTextChar"/>
    <w:uiPriority w:val="1"/>
    <w:qFormat/>
    <w:rsid w:val="00BF0010"/>
    <w:rPr>
      <w:rFonts w:ascii="Times New Roman" w:hAnsi="Times New Roman"/>
      <w:szCs w:val="20"/>
    </w:rPr>
  </w:style>
  <w:style w:type="paragraph" w:styleId="ListParagraph">
    <w:name w:val="List Paragraph"/>
    <w:basedOn w:val="Normal"/>
    <w:qFormat/>
    <w:rsid w:val="00BF0010"/>
    <w:pPr>
      <w:ind w:left="720"/>
    </w:pPr>
    <w:rPr>
      <w:szCs w:val="44"/>
    </w:rPr>
  </w:style>
  <w:style w:type="paragraph" w:customStyle="1" w:styleId="TableParagraph">
    <w:name w:val="Table Paragraph"/>
    <w:basedOn w:val="Normal"/>
    <w:uiPriority w:val="1"/>
    <w:qFormat/>
    <w:rsid w:val="00BF0010"/>
  </w:style>
  <w:style w:type="paragraph" w:styleId="Header">
    <w:name w:val="header"/>
    <w:basedOn w:val="Normal"/>
    <w:link w:val="HeaderChar"/>
    <w:rsid w:val="00BF0010"/>
    <w:pPr>
      <w:tabs>
        <w:tab w:val="center" w:pos="4153"/>
        <w:tab w:val="right" w:pos="8306"/>
      </w:tabs>
    </w:pPr>
  </w:style>
  <w:style w:type="character" w:customStyle="1" w:styleId="HeaderChar">
    <w:name w:val="Header Char"/>
    <w:link w:val="Header"/>
    <w:rsid w:val="00BF0010"/>
    <w:rPr>
      <w:rFonts w:ascii="Arial" w:eastAsia="Times New Roman" w:hAnsi="Arial" w:cs="Arial"/>
      <w:sz w:val="28"/>
      <w:szCs w:val="64"/>
      <w:lang w:val="en-GB" w:eastAsia="en-GB"/>
    </w:rPr>
  </w:style>
  <w:style w:type="paragraph" w:styleId="Footer">
    <w:name w:val="footer"/>
    <w:basedOn w:val="Normal"/>
    <w:link w:val="FooterChar"/>
    <w:uiPriority w:val="99"/>
    <w:rsid w:val="00BF0010"/>
    <w:pPr>
      <w:tabs>
        <w:tab w:val="center" w:pos="4153"/>
        <w:tab w:val="right" w:pos="8306"/>
      </w:tabs>
      <w:spacing w:after="0"/>
    </w:pPr>
    <w:rPr>
      <w:rFonts w:cs="Times New Roman"/>
    </w:rPr>
  </w:style>
  <w:style w:type="character" w:customStyle="1" w:styleId="FooterChar">
    <w:name w:val="Footer Char"/>
    <w:link w:val="Footer"/>
    <w:uiPriority w:val="99"/>
    <w:rsid w:val="00BF0010"/>
    <w:rPr>
      <w:rFonts w:ascii="Arial" w:eastAsia="Times New Roman" w:hAnsi="Arial" w:cs="Times New Roman"/>
      <w:sz w:val="28"/>
      <w:szCs w:val="64"/>
      <w:lang w:val="en-GB" w:eastAsia="en-GB"/>
    </w:rPr>
  </w:style>
  <w:style w:type="character" w:customStyle="1" w:styleId="Heading3Char">
    <w:name w:val="Heading 3 Char"/>
    <w:link w:val="Heading3"/>
    <w:rsid w:val="00BF0010"/>
    <w:rPr>
      <w:rFonts w:ascii="Arial" w:eastAsia="Times New Roman" w:hAnsi="Arial" w:cs="Arial"/>
      <w:b/>
      <w:sz w:val="32"/>
      <w:szCs w:val="68"/>
      <w:lang w:val="en-GB" w:eastAsia="en-GB"/>
    </w:rPr>
  </w:style>
  <w:style w:type="character" w:customStyle="1" w:styleId="Heading4Char">
    <w:name w:val="Heading 4 Char"/>
    <w:link w:val="Heading4"/>
    <w:rsid w:val="00BF0010"/>
    <w:rPr>
      <w:rFonts w:ascii="Arial" w:eastAsia="Times New Roman" w:hAnsi="Arial" w:cs="Arial"/>
      <w:b/>
      <w:sz w:val="28"/>
      <w:szCs w:val="20"/>
      <w:lang w:val="en-GB" w:eastAsia="en-GB"/>
    </w:rPr>
  </w:style>
  <w:style w:type="character" w:customStyle="1" w:styleId="Heading5Char">
    <w:name w:val="Heading 5 Char"/>
    <w:link w:val="Heading5"/>
    <w:rsid w:val="00BF0010"/>
    <w:rPr>
      <w:rFonts w:ascii="Arial" w:eastAsia="Times New Roman" w:hAnsi="Arial" w:cs="Arial"/>
      <w:bCs/>
      <w:iCs/>
      <w:sz w:val="28"/>
      <w:szCs w:val="26"/>
      <w:lang w:val="en-GB" w:eastAsia="en-GB"/>
    </w:rPr>
  </w:style>
  <w:style w:type="character" w:customStyle="1" w:styleId="Heading6Char">
    <w:name w:val="Heading 6 Char"/>
    <w:link w:val="Heading6"/>
    <w:rsid w:val="00BF0010"/>
    <w:rPr>
      <w:rFonts w:ascii="Arial" w:eastAsia="Times New Roman" w:hAnsi="Arial" w:cs="Arial"/>
      <w:b/>
      <w:bCs/>
      <w:sz w:val="28"/>
      <w:lang w:val="en-GB" w:eastAsia="en-GB"/>
    </w:rPr>
  </w:style>
  <w:style w:type="character" w:customStyle="1" w:styleId="Heading7Char">
    <w:name w:val="Heading 7 Char"/>
    <w:link w:val="Heading7"/>
    <w:rsid w:val="00BF0010"/>
    <w:rPr>
      <w:rFonts w:ascii="Times New Roman" w:eastAsia="Times New Roman" w:hAnsi="Times New Roman" w:cs="Times New Roman"/>
      <w:sz w:val="24"/>
      <w:szCs w:val="24"/>
      <w:lang w:val="en-GB" w:eastAsia="en-GB"/>
    </w:rPr>
  </w:style>
  <w:style w:type="paragraph" w:styleId="ListNumber">
    <w:name w:val="List Number"/>
    <w:basedOn w:val="Normal"/>
    <w:rsid w:val="00BF0010"/>
    <w:pPr>
      <w:numPr>
        <w:numId w:val="1"/>
      </w:numPr>
    </w:pPr>
    <w:rPr>
      <w:szCs w:val="48"/>
    </w:rPr>
  </w:style>
  <w:style w:type="character" w:styleId="FootnoteReference">
    <w:name w:val="footnote reference"/>
    <w:rsid w:val="00BF0010"/>
    <w:rPr>
      <w:rFonts w:ascii="Arial" w:hAnsi="Arial" w:cs="Times New Roman"/>
      <w:sz w:val="28"/>
      <w:vertAlign w:val="baseline"/>
    </w:rPr>
  </w:style>
  <w:style w:type="paragraph" w:styleId="ListBullet">
    <w:name w:val="List Bullet"/>
    <w:basedOn w:val="Normal"/>
    <w:next w:val="Normal"/>
    <w:qFormat/>
    <w:rsid w:val="00BF0010"/>
    <w:pPr>
      <w:numPr>
        <w:numId w:val="2"/>
      </w:numPr>
      <w:spacing w:before="120" w:after="120"/>
    </w:pPr>
    <w:rPr>
      <w:szCs w:val="20"/>
    </w:rPr>
  </w:style>
  <w:style w:type="paragraph" w:styleId="Caption">
    <w:name w:val="caption"/>
    <w:basedOn w:val="Normal"/>
    <w:next w:val="Normal"/>
    <w:rsid w:val="00BF0010"/>
    <w:pPr>
      <w:ind w:left="720"/>
    </w:pPr>
    <w:rPr>
      <w:bCs/>
      <w:szCs w:val="20"/>
    </w:rPr>
  </w:style>
  <w:style w:type="paragraph" w:styleId="Title">
    <w:name w:val="Title"/>
    <w:basedOn w:val="Normal"/>
    <w:next w:val="Normal"/>
    <w:link w:val="TitleChar"/>
    <w:qFormat/>
    <w:rsid w:val="00BF0010"/>
    <w:pPr>
      <w:keepNext/>
      <w:jc w:val="center"/>
    </w:pPr>
    <w:rPr>
      <w:b/>
      <w:bCs/>
      <w:sz w:val="44"/>
      <w:szCs w:val="32"/>
    </w:rPr>
  </w:style>
  <w:style w:type="character" w:customStyle="1" w:styleId="TitleChar">
    <w:name w:val="Title Char"/>
    <w:basedOn w:val="DefaultParagraphFont"/>
    <w:link w:val="Title"/>
    <w:rsid w:val="00BF0010"/>
    <w:rPr>
      <w:rFonts w:ascii="Arial" w:eastAsia="Times New Roman" w:hAnsi="Arial" w:cs="Arial"/>
      <w:b/>
      <w:bCs/>
      <w:sz w:val="44"/>
      <w:szCs w:val="32"/>
      <w:lang w:val="en-GB" w:eastAsia="en-GB"/>
    </w:rPr>
  </w:style>
  <w:style w:type="paragraph" w:styleId="Subtitle">
    <w:name w:val="Subtitle"/>
    <w:basedOn w:val="Normal"/>
    <w:next w:val="Normal"/>
    <w:link w:val="SubtitleChar"/>
    <w:qFormat/>
    <w:rsid w:val="00BF0010"/>
    <w:pPr>
      <w:keepNext/>
      <w:jc w:val="center"/>
    </w:pPr>
    <w:rPr>
      <w:rFonts w:eastAsia="Arial Unicode MS"/>
      <w:b/>
      <w:sz w:val="32"/>
      <w:szCs w:val="24"/>
    </w:rPr>
  </w:style>
  <w:style w:type="character" w:customStyle="1" w:styleId="SubtitleChar">
    <w:name w:val="Subtitle Char"/>
    <w:link w:val="Subtitle"/>
    <w:rsid w:val="00BF0010"/>
    <w:rPr>
      <w:rFonts w:ascii="Arial" w:eastAsia="Arial Unicode MS" w:hAnsi="Arial" w:cs="Arial"/>
      <w:b/>
      <w:sz w:val="32"/>
      <w:szCs w:val="24"/>
      <w:lang w:val="en-GB" w:eastAsia="en-GB"/>
    </w:rPr>
  </w:style>
  <w:style w:type="paragraph" w:styleId="Quote">
    <w:name w:val="Quote"/>
    <w:basedOn w:val="Normal"/>
    <w:link w:val="QuoteChar"/>
    <w:qFormat/>
    <w:rsid w:val="00BF0010"/>
    <w:pPr>
      <w:ind w:left="794" w:right="794"/>
    </w:pPr>
  </w:style>
  <w:style w:type="character" w:customStyle="1" w:styleId="QuoteChar">
    <w:name w:val="Quote Char"/>
    <w:link w:val="Quote"/>
    <w:rsid w:val="00BF0010"/>
    <w:rPr>
      <w:rFonts w:ascii="Arial" w:eastAsia="Times New Roman" w:hAnsi="Arial" w:cs="Arial"/>
      <w:sz w:val="28"/>
      <w:szCs w:val="64"/>
      <w:lang w:val="en-GB" w:eastAsia="en-GB"/>
    </w:rPr>
  </w:style>
  <w:style w:type="paragraph" w:styleId="TableofFigures">
    <w:name w:val="table of figures"/>
    <w:basedOn w:val="Normal"/>
    <w:next w:val="Normal"/>
    <w:semiHidden/>
    <w:rsid w:val="00BF0010"/>
  </w:style>
  <w:style w:type="paragraph" w:styleId="FootnoteText">
    <w:name w:val="footnote text"/>
    <w:basedOn w:val="Normal"/>
    <w:link w:val="FootnoteTextChar"/>
    <w:rsid w:val="00BF0010"/>
    <w:pPr>
      <w:spacing w:before="60" w:after="60"/>
      <w:ind w:left="357" w:hanging="357"/>
    </w:pPr>
    <w:rPr>
      <w:szCs w:val="20"/>
    </w:rPr>
  </w:style>
  <w:style w:type="character" w:customStyle="1" w:styleId="FootnoteTextChar">
    <w:name w:val="Footnote Text Char"/>
    <w:link w:val="FootnoteText"/>
    <w:rsid w:val="00BF0010"/>
    <w:rPr>
      <w:rFonts w:ascii="Arial" w:eastAsia="Times New Roman" w:hAnsi="Arial" w:cs="Arial"/>
      <w:sz w:val="28"/>
      <w:szCs w:val="20"/>
      <w:lang w:val="en-GB" w:eastAsia="en-GB"/>
    </w:rPr>
  </w:style>
  <w:style w:type="paragraph" w:styleId="Bibliography">
    <w:name w:val="Bibliography"/>
    <w:basedOn w:val="Normal"/>
    <w:link w:val="BibliographyChar"/>
    <w:qFormat/>
    <w:rsid w:val="00BF0010"/>
    <w:pPr>
      <w:ind w:left="720" w:hanging="720"/>
    </w:pPr>
    <w:rPr>
      <w:rFonts w:cs="Times New Roman"/>
      <w:szCs w:val="20"/>
    </w:rPr>
  </w:style>
  <w:style w:type="paragraph" w:customStyle="1" w:styleId="Index">
    <w:name w:val="Index"/>
    <w:basedOn w:val="Normal"/>
    <w:rsid w:val="00BF0010"/>
    <w:pPr>
      <w:spacing w:before="120" w:after="120"/>
      <w:ind w:left="720" w:hanging="720"/>
    </w:pPr>
  </w:style>
  <w:style w:type="paragraph" w:customStyle="1" w:styleId="Index1">
    <w:name w:val="Index1"/>
    <w:basedOn w:val="Normal"/>
    <w:rsid w:val="00BF0010"/>
    <w:pPr>
      <w:spacing w:before="120" w:after="120"/>
      <w:ind w:left="1440" w:hanging="720"/>
    </w:pPr>
  </w:style>
  <w:style w:type="character" w:styleId="EndnoteReference">
    <w:name w:val="endnote reference"/>
    <w:semiHidden/>
    <w:rsid w:val="00BF0010"/>
    <w:rPr>
      <w:rFonts w:ascii="Arial" w:hAnsi="Arial"/>
      <w:sz w:val="28"/>
      <w:szCs w:val="28"/>
      <w:vertAlign w:val="baseline"/>
    </w:rPr>
  </w:style>
  <w:style w:type="paragraph" w:styleId="EndnoteText">
    <w:name w:val="endnote text"/>
    <w:basedOn w:val="FootnoteText"/>
    <w:link w:val="EndnoteTextChar"/>
    <w:semiHidden/>
    <w:qFormat/>
    <w:rsid w:val="00BF0010"/>
    <w:rPr>
      <w:szCs w:val="28"/>
    </w:rPr>
  </w:style>
  <w:style w:type="character" w:customStyle="1" w:styleId="EndnoteTextChar">
    <w:name w:val="Endnote Text Char"/>
    <w:link w:val="EndnoteText"/>
    <w:semiHidden/>
    <w:rsid w:val="00BF0010"/>
    <w:rPr>
      <w:rFonts w:ascii="Arial" w:eastAsia="Times New Roman" w:hAnsi="Arial" w:cs="Arial"/>
      <w:sz w:val="28"/>
      <w:szCs w:val="28"/>
      <w:lang w:val="en-GB" w:eastAsia="en-GB"/>
    </w:rPr>
  </w:style>
  <w:style w:type="character" w:styleId="Hyperlink">
    <w:name w:val="Hyperlink"/>
    <w:uiPriority w:val="99"/>
    <w:rsid w:val="00BF0010"/>
    <w:rPr>
      <w:color w:val="0000FF"/>
      <w:u w:val="single"/>
    </w:rPr>
  </w:style>
  <w:style w:type="character" w:styleId="PageNumber">
    <w:name w:val="page number"/>
    <w:semiHidden/>
    <w:rsid w:val="00BF0010"/>
    <w:rPr>
      <w:rFonts w:ascii="Arial" w:hAnsi="Arial"/>
      <w:sz w:val="28"/>
    </w:rPr>
  </w:style>
  <w:style w:type="paragraph" w:styleId="TOC2">
    <w:name w:val="toc 2"/>
    <w:basedOn w:val="Normal"/>
    <w:next w:val="Normal"/>
    <w:autoRedefine/>
    <w:uiPriority w:val="39"/>
    <w:rsid w:val="00BF0010"/>
    <w:pPr>
      <w:ind w:left="320"/>
    </w:pPr>
  </w:style>
  <w:style w:type="paragraph" w:customStyle="1" w:styleId="tt">
    <w:name w:val="tt"/>
    <w:basedOn w:val="Normal"/>
    <w:semiHidden/>
    <w:rsid w:val="00BF0010"/>
    <w:rPr>
      <w:sz w:val="20"/>
    </w:rPr>
  </w:style>
  <w:style w:type="paragraph" w:styleId="ListContinue">
    <w:name w:val="List Continue"/>
    <w:basedOn w:val="Normal"/>
    <w:rsid w:val="00BF0010"/>
    <w:pPr>
      <w:ind w:left="720"/>
    </w:pPr>
  </w:style>
  <w:style w:type="paragraph" w:styleId="TOC3">
    <w:name w:val="toc 3"/>
    <w:basedOn w:val="Normal"/>
    <w:next w:val="Normal"/>
    <w:autoRedefine/>
    <w:semiHidden/>
    <w:rsid w:val="00BF0010"/>
    <w:pPr>
      <w:tabs>
        <w:tab w:val="right" w:leader="dot" w:pos="9015"/>
      </w:tabs>
      <w:ind w:left="960"/>
    </w:pPr>
  </w:style>
  <w:style w:type="paragraph" w:customStyle="1" w:styleId="Index2">
    <w:name w:val="Index2"/>
    <w:basedOn w:val="Index"/>
    <w:semiHidden/>
    <w:rsid w:val="00BF0010"/>
    <w:pPr>
      <w:ind w:left="2217"/>
    </w:pPr>
  </w:style>
  <w:style w:type="character" w:customStyle="1" w:styleId="Tableofcontents">
    <w:name w:val="Table of contents"/>
    <w:semiHidden/>
    <w:rsid w:val="00BF0010"/>
    <w:rPr>
      <w:rFonts w:ascii="Book Antiqua" w:hAnsi="Book Antiqua" w:cs="Book Antiqua"/>
      <w:spacing w:val="0"/>
      <w:sz w:val="19"/>
      <w:szCs w:val="19"/>
    </w:rPr>
  </w:style>
  <w:style w:type="table" w:styleId="TableGrid">
    <w:name w:val="Table Grid"/>
    <w:aliases w:val="A14Table"/>
    <w:basedOn w:val="TableNormal"/>
    <w:uiPriority w:val="59"/>
    <w:rsid w:val="00BF0010"/>
    <w:pPr>
      <w:autoSpaceDE/>
      <w:autoSpaceDN/>
      <w:spacing w:before="60" w:after="60"/>
      <w:ind w:left="57" w:right="57"/>
    </w:pPr>
    <w:rPr>
      <w:rFonts w:ascii="Arial" w:eastAsia="Arial Unicode MS" w:hAnsi="Arial" w:cs="Times New Roman"/>
      <w:sz w:val="28"/>
      <w:szCs w:val="20"/>
      <w:lang w:val="en-GB" w:eastAsia="en-GB"/>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NewStanza">
    <w:name w:val="NewStanza"/>
    <w:basedOn w:val="Normal"/>
    <w:next w:val="Normal"/>
    <w:rsid w:val="00BF0010"/>
    <w:pPr>
      <w:widowControl/>
      <w:spacing w:before="320" w:after="120"/>
      <w:ind w:left="1871" w:right="794" w:hanging="720"/>
    </w:pPr>
  </w:style>
  <w:style w:type="paragraph" w:customStyle="1" w:styleId="Poetry">
    <w:name w:val="Poetry"/>
    <w:basedOn w:val="Normal"/>
    <w:qFormat/>
    <w:rsid w:val="00BF0010"/>
    <w:pPr>
      <w:spacing w:before="120" w:after="120"/>
      <w:ind w:left="1514" w:right="794" w:hanging="720"/>
    </w:pPr>
  </w:style>
  <w:style w:type="paragraph" w:customStyle="1" w:styleId="Author">
    <w:name w:val="Author"/>
    <w:basedOn w:val="Bibliography"/>
    <w:link w:val="AuthorChar"/>
    <w:rsid w:val="00BF0010"/>
    <w:pPr>
      <w:ind w:left="0" w:firstLine="0"/>
      <w:jc w:val="center"/>
    </w:pPr>
    <w:rPr>
      <w:b/>
      <w:sz w:val="32"/>
    </w:rPr>
  </w:style>
  <w:style w:type="character" w:customStyle="1" w:styleId="BibliographyChar">
    <w:name w:val="Bibliography Char"/>
    <w:link w:val="Bibliography"/>
    <w:rsid w:val="00BF0010"/>
    <w:rPr>
      <w:rFonts w:ascii="Arial" w:eastAsia="Times New Roman" w:hAnsi="Arial" w:cs="Times New Roman"/>
      <w:sz w:val="28"/>
      <w:szCs w:val="20"/>
      <w:lang w:val="en-GB" w:eastAsia="en-GB"/>
    </w:rPr>
  </w:style>
  <w:style w:type="character" w:customStyle="1" w:styleId="AuthorChar">
    <w:name w:val="Author Char"/>
    <w:link w:val="Author"/>
    <w:rsid w:val="00BF0010"/>
    <w:rPr>
      <w:rFonts w:ascii="Arial" w:eastAsia="Times New Roman" w:hAnsi="Arial" w:cs="Times New Roman"/>
      <w:b/>
      <w:sz w:val="32"/>
      <w:szCs w:val="20"/>
      <w:lang w:val="en-GB" w:eastAsia="en-GB"/>
    </w:rPr>
  </w:style>
  <w:style w:type="character" w:customStyle="1" w:styleId="BodyTextChar">
    <w:name w:val="Body Text Char"/>
    <w:link w:val="BodyText"/>
    <w:uiPriority w:val="1"/>
    <w:rsid w:val="00BF0010"/>
    <w:rPr>
      <w:rFonts w:ascii="Times New Roman" w:eastAsia="Times New Roman" w:hAnsi="Times New Roman" w:cs="Arial"/>
      <w:sz w:val="28"/>
      <w:szCs w:val="20"/>
      <w:lang w:val="en-GB" w:eastAsia="en-GB"/>
    </w:rPr>
  </w:style>
  <w:style w:type="character" w:styleId="Emphasis">
    <w:name w:val="Emphasis"/>
    <w:rsid w:val="00BF0010"/>
    <w:rPr>
      <w:i/>
      <w:iCs/>
    </w:rPr>
  </w:style>
  <w:style w:type="character" w:styleId="Strong">
    <w:name w:val="Strong"/>
    <w:rsid w:val="00BF0010"/>
    <w:rPr>
      <w:b/>
      <w:bCs/>
    </w:rPr>
  </w:style>
  <w:style w:type="numbering" w:customStyle="1" w:styleId="H5Roman">
    <w:name w:val="H5Roman"/>
    <w:uiPriority w:val="99"/>
    <w:rsid w:val="00BF0010"/>
    <w:pPr>
      <w:numPr>
        <w:numId w:val="3"/>
      </w:numPr>
    </w:pPr>
  </w:style>
  <w:style w:type="paragraph" w:customStyle="1" w:styleId="RomanPage">
    <w:name w:val="RomanPage"/>
    <w:basedOn w:val="Heading5"/>
    <w:next w:val="Normal"/>
    <w:qFormat/>
    <w:rsid w:val="00BF0010"/>
    <w:pPr>
      <w:numPr>
        <w:numId w:val="4"/>
      </w:numPr>
    </w:pPr>
  </w:style>
  <w:style w:type="character" w:customStyle="1" w:styleId="Heading1Char">
    <w:name w:val="Heading 1 Char"/>
    <w:link w:val="Heading1"/>
    <w:rsid w:val="00BF0010"/>
    <w:rPr>
      <w:rFonts w:ascii="Arial" w:eastAsia="Times New Roman" w:hAnsi="Arial" w:cs="Arial"/>
      <w:b/>
      <w:caps/>
      <w:sz w:val="40"/>
      <w:szCs w:val="72"/>
      <w:lang w:val="en-GB" w:eastAsia="en-GB"/>
    </w:rPr>
  </w:style>
  <w:style w:type="character" w:customStyle="1" w:styleId="Heading2Char">
    <w:name w:val="Heading 2 Char"/>
    <w:link w:val="Heading2"/>
    <w:rsid w:val="00BF0010"/>
    <w:rPr>
      <w:rFonts w:ascii="Arial" w:eastAsia="Times New Roman" w:hAnsi="Arial" w:cs="Arial"/>
      <w:b/>
      <w:smallCaps/>
      <w:sz w:val="36"/>
      <w:szCs w:val="64"/>
      <w:lang w:val="en-GB" w:eastAsia="en-GB"/>
    </w:rPr>
  </w:style>
  <w:style w:type="paragraph" w:customStyle="1" w:styleId="Prose">
    <w:name w:val="Prose"/>
    <w:basedOn w:val="Normal"/>
    <w:link w:val="ProseChar"/>
    <w:qFormat/>
    <w:rsid w:val="00BF0010"/>
    <w:pPr>
      <w:spacing w:before="120" w:after="120"/>
      <w:ind w:left="289"/>
    </w:pPr>
  </w:style>
  <w:style w:type="character" w:customStyle="1" w:styleId="ProseChar">
    <w:name w:val="Prose Char"/>
    <w:link w:val="Prose"/>
    <w:rsid w:val="00BF0010"/>
    <w:rPr>
      <w:rFonts w:ascii="Arial" w:eastAsia="Times New Roman" w:hAnsi="Arial" w:cs="Arial"/>
      <w:sz w:val="28"/>
      <w:szCs w:val="6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as.com/sf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ites\AppData\Roaming\Microsoft\Templates\Conversion%20templates\arial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8C8B9A448ED408962AD8E4836D33A" ma:contentTypeVersion="19" ma:contentTypeDescription="Create a new document." ma:contentTypeScope="" ma:versionID="7b070e825bcd72213336bf8f3f14b189">
  <xsd:schema xmlns:xsd="http://www.w3.org/2001/XMLSchema" xmlns:xs="http://www.w3.org/2001/XMLSchema" xmlns:p="http://schemas.microsoft.com/office/2006/metadata/properties" xmlns:ns2="00af06db-1fde-47ea-af64-a11c9906b03d" xmlns:ns3="955c6b25-4ad0-4caa-bbc9-9d37c34c8783" targetNamespace="http://schemas.microsoft.com/office/2006/metadata/properties" ma:root="true" ma:fieldsID="b297740a904dd32fbe9dcc8db6705f49" ns2:_="" ns3:_="">
    <xsd:import namespace="00af06db-1fde-47ea-af64-a11c9906b03d"/>
    <xsd:import namespace="955c6b25-4ad0-4caa-bbc9-9d37c34c8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Read"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f06db-1fde-47ea-af64-a11c9906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ad" ma:index="20" nillable="true" ma:displayName="Read?" ma:default="1" ma:format="Dropdown" ma:internalName="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c6b25-4ad0-4caa-bbc9-9d37c34c8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d8534f-7107-432b-bc04-b088ea7f1448}" ma:internalName="TaxCatchAll" ma:showField="CatchAllData" ma:web="955c6b25-4ad0-4caa-bbc9-9d37c34c8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af06db-1fde-47ea-af64-a11c9906b03d">
      <Terms xmlns="http://schemas.microsoft.com/office/infopath/2007/PartnerControls"/>
    </lcf76f155ced4ddcb4097134ff3c332f>
    <Read xmlns="00af06db-1fde-47ea-af64-a11c9906b03d">true</Read>
    <_Flow_SignoffStatus xmlns="00af06db-1fde-47ea-af64-a11c9906b03d" xsi:nil="true"/>
    <TaxCatchAll xmlns="955c6b25-4ad0-4caa-bbc9-9d37c34c87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2FEC7-D2CC-4BC0-ACC5-D2779D362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f06db-1fde-47ea-af64-a11c9906b03d"/>
    <ds:schemaRef ds:uri="955c6b25-4ad0-4caa-bbc9-9d37c34c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7B477-7B2E-4B4F-B903-3BF9C867AECD}">
  <ds:schemaRefs>
    <ds:schemaRef ds:uri="http://schemas.openxmlformats.org/officeDocument/2006/bibliography"/>
  </ds:schemaRefs>
</ds:datastoreItem>
</file>

<file path=customXml/itemProps3.xml><?xml version="1.0" encoding="utf-8"?>
<ds:datastoreItem xmlns:ds="http://schemas.openxmlformats.org/officeDocument/2006/customXml" ds:itemID="{DE7DE77C-525A-4592-93FE-7CF87B9A233D}">
  <ds:schemaRefs>
    <ds:schemaRef ds:uri="http://schemas.microsoft.com/office/2006/metadata/properties"/>
    <ds:schemaRef ds:uri="http://schemas.microsoft.com/office/infopath/2007/PartnerControls"/>
    <ds:schemaRef ds:uri="00af06db-1fde-47ea-af64-a11c9906b03d"/>
    <ds:schemaRef ds:uri="955c6b25-4ad0-4caa-bbc9-9d37c34c8783"/>
  </ds:schemaRefs>
</ds:datastoreItem>
</file>

<file path=customXml/itemProps4.xml><?xml version="1.0" encoding="utf-8"?>
<ds:datastoreItem xmlns:ds="http://schemas.openxmlformats.org/officeDocument/2006/customXml" ds:itemID="{8680BCC1-E10C-4010-9F64-24C8606B8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arial14.dotm</Template>
  <TotalTime>0</TotalTime>
  <Pages>34</Pages>
  <Words>5982</Words>
  <Characters>34103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Disabled Learners Transition Pack</vt:lpstr>
    </vt:vector>
  </TitlesOfParts>
  <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Learners Transition Pack</dc:title>
  <dc:creator>Go Higher West Yorkshire</dc:creator>
  <cp:keywords>DAFMAxmJ8Ek,BAD5sJfteKw</cp:keywords>
  <cp:lastModifiedBy>David Moore</cp:lastModifiedBy>
  <cp:revision>3</cp:revision>
  <dcterms:created xsi:type="dcterms:W3CDTF">2022-11-11T11:57:00Z</dcterms:created>
  <dcterms:modified xsi:type="dcterms:W3CDTF">2022-11-17T17:06:00Z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2022-10-12T00:00:00Z</vt:filetime>
  </property>
  <property fmtid="{D5CDD505-2E9C-101B-9397-08002B2CF9AE}" pid="6" name="ContentTypeId">
    <vt:lpwstr>0x0101004C98C8B9A448ED408962AD8E4836D33A</vt:lpwstr>
  </property>
</Properties>
</file>