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0B3C" w14:textId="0CAE6DFB" w:rsidR="002A7281" w:rsidRPr="00EE5C50" w:rsidRDefault="002A7281" w:rsidP="002A7281">
      <w:pPr>
        <w:ind w:right="280"/>
        <w:rPr>
          <w:rFonts w:cstheme="minorHAnsi"/>
          <w:sz w:val="22"/>
          <w:szCs w:val="22"/>
        </w:rPr>
      </w:pPr>
      <w:r w:rsidRPr="00EE5C50">
        <w:rPr>
          <w:rFonts w:cstheme="minorHAnsi"/>
          <w:noProof/>
          <w:sz w:val="22"/>
          <w:szCs w:val="2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EE5C50" w:rsidRDefault="002A7281" w:rsidP="002A7281">
      <w:pPr>
        <w:ind w:right="280"/>
        <w:rPr>
          <w:rFonts w:cstheme="minorHAnsi"/>
          <w:sz w:val="22"/>
          <w:szCs w:val="22"/>
        </w:rPr>
      </w:pPr>
    </w:p>
    <w:p w14:paraId="7B66C7DF" w14:textId="77777777" w:rsidR="00D53B28" w:rsidRPr="00EE5C50" w:rsidRDefault="00D53B28" w:rsidP="002A7281">
      <w:pPr>
        <w:spacing w:line="360" w:lineRule="auto"/>
        <w:ind w:left="720" w:hanging="720"/>
        <w:jc w:val="center"/>
        <w:rPr>
          <w:rFonts w:cstheme="minorHAnsi"/>
          <w:b/>
          <w:bCs/>
          <w:sz w:val="22"/>
          <w:szCs w:val="22"/>
        </w:rPr>
      </w:pPr>
    </w:p>
    <w:p w14:paraId="141C2092" w14:textId="2F64706D" w:rsidR="00EE5C50" w:rsidRPr="00EE5C50" w:rsidRDefault="00ED3091" w:rsidP="00EE5C50">
      <w:pPr>
        <w:jc w:val="center"/>
        <w:rPr>
          <w:rFonts w:cstheme="minorHAnsi"/>
          <w:b/>
          <w:bCs/>
          <w:sz w:val="22"/>
          <w:szCs w:val="22"/>
        </w:rPr>
      </w:pPr>
      <w:r>
        <w:rPr>
          <w:rFonts w:cstheme="minorHAnsi"/>
          <w:b/>
          <w:bCs/>
          <w:sz w:val="22"/>
          <w:szCs w:val="22"/>
        </w:rPr>
        <w:t>I</w:t>
      </w:r>
      <w:r w:rsidR="00EE5C50" w:rsidRPr="00EE5C50">
        <w:rPr>
          <w:rFonts w:cstheme="minorHAnsi"/>
          <w:b/>
          <w:bCs/>
          <w:sz w:val="22"/>
          <w:szCs w:val="22"/>
        </w:rPr>
        <w:t>ntroduction</w:t>
      </w:r>
      <w:r>
        <w:rPr>
          <w:rFonts w:cstheme="minorHAnsi"/>
          <w:b/>
          <w:bCs/>
          <w:sz w:val="22"/>
          <w:szCs w:val="22"/>
        </w:rPr>
        <w:t xml:space="preserve"> to Higher Education - Parents and Carers</w:t>
      </w:r>
      <w:r w:rsidR="00EE5C50" w:rsidRPr="00EE5C50">
        <w:rPr>
          <w:rFonts w:cstheme="minorHAnsi"/>
          <w:b/>
          <w:bCs/>
          <w:sz w:val="22"/>
          <w:szCs w:val="22"/>
        </w:rPr>
        <w:t xml:space="preserve"> - Delivery Notes</w:t>
      </w:r>
    </w:p>
    <w:p w14:paraId="161A3411" w14:textId="77777777" w:rsidR="00EE5C50" w:rsidRPr="00EE5C50" w:rsidRDefault="00EE5C50" w:rsidP="00EE5C50">
      <w:pPr>
        <w:jc w:val="center"/>
        <w:rPr>
          <w:rFonts w:cstheme="minorHAnsi"/>
          <w:b/>
          <w:bCs/>
          <w:sz w:val="22"/>
          <w:szCs w:val="22"/>
        </w:rPr>
      </w:pPr>
    </w:p>
    <w:p w14:paraId="0500D110" w14:textId="77777777" w:rsidR="00EE5C50" w:rsidRDefault="00EE5C50" w:rsidP="00EE5C50">
      <w:pPr>
        <w:rPr>
          <w:rFonts w:cstheme="minorHAnsi"/>
          <w:sz w:val="22"/>
          <w:szCs w:val="22"/>
        </w:rPr>
      </w:pPr>
      <w:r w:rsidRPr="00EE5C50">
        <w:rPr>
          <w:rFonts w:cstheme="minorHAnsi"/>
          <w:b/>
          <w:bCs/>
          <w:sz w:val="22"/>
          <w:szCs w:val="22"/>
          <w:u w:val="single"/>
        </w:rPr>
        <w:t>Aim of the activity</w:t>
      </w:r>
      <w:r w:rsidRPr="00EE5C50">
        <w:rPr>
          <w:rFonts w:cstheme="minorHAnsi"/>
          <w:sz w:val="22"/>
          <w:szCs w:val="22"/>
        </w:rPr>
        <w:t xml:space="preserve">: </w:t>
      </w:r>
    </w:p>
    <w:p w14:paraId="3602C12C" w14:textId="455F1F55" w:rsidR="00EE5C50" w:rsidRPr="00EE5C50" w:rsidRDefault="00EE5C50" w:rsidP="00EE5C50">
      <w:pPr>
        <w:rPr>
          <w:rFonts w:cstheme="minorHAnsi"/>
          <w:sz w:val="22"/>
          <w:szCs w:val="22"/>
        </w:rPr>
      </w:pPr>
      <w:r w:rsidRPr="00EE5C50">
        <w:rPr>
          <w:rFonts w:cstheme="minorHAnsi"/>
          <w:sz w:val="22"/>
          <w:szCs w:val="22"/>
        </w:rPr>
        <w:t xml:space="preserve">The aim of the session is to provide </w:t>
      </w:r>
      <w:r w:rsidR="00883CAC">
        <w:rPr>
          <w:rFonts w:cstheme="minorHAnsi"/>
          <w:sz w:val="22"/>
          <w:szCs w:val="22"/>
        </w:rPr>
        <w:t>parents and carers</w:t>
      </w:r>
      <w:r w:rsidRPr="00EE5C50">
        <w:rPr>
          <w:rFonts w:cstheme="minorHAnsi"/>
          <w:sz w:val="22"/>
          <w:szCs w:val="22"/>
        </w:rPr>
        <w:t xml:space="preserve"> with an introduction to Higher Education</w:t>
      </w:r>
      <w:r w:rsidR="00883CAC">
        <w:rPr>
          <w:rFonts w:cstheme="minorHAnsi"/>
          <w:sz w:val="22"/>
          <w:szCs w:val="22"/>
        </w:rPr>
        <w:t xml:space="preserve"> and student finance</w:t>
      </w:r>
      <w:r w:rsidRPr="00EE5C50">
        <w:rPr>
          <w:rFonts w:cstheme="minorHAnsi"/>
          <w:sz w:val="22"/>
          <w:szCs w:val="22"/>
        </w:rPr>
        <w:t xml:space="preserve">. By the end of the session, </w:t>
      </w:r>
      <w:r w:rsidR="00883CAC">
        <w:rPr>
          <w:rFonts w:cstheme="minorHAnsi"/>
          <w:sz w:val="22"/>
          <w:szCs w:val="22"/>
        </w:rPr>
        <w:t>attendees</w:t>
      </w:r>
      <w:r w:rsidRPr="00EE5C50">
        <w:rPr>
          <w:rFonts w:cstheme="minorHAnsi"/>
          <w:sz w:val="22"/>
          <w:szCs w:val="22"/>
        </w:rPr>
        <w:t xml:space="preserve"> should have a better understanding of how HE fits into </w:t>
      </w:r>
      <w:r w:rsidR="00883CAC">
        <w:rPr>
          <w:rFonts w:cstheme="minorHAnsi"/>
          <w:sz w:val="22"/>
          <w:szCs w:val="22"/>
        </w:rPr>
        <w:t xml:space="preserve">a </w:t>
      </w:r>
      <w:proofErr w:type="spellStart"/>
      <w:proofErr w:type="gramStart"/>
      <w:r w:rsidR="00883CAC">
        <w:rPr>
          <w:rFonts w:cstheme="minorHAnsi"/>
          <w:sz w:val="22"/>
          <w:szCs w:val="22"/>
        </w:rPr>
        <w:t>students</w:t>
      </w:r>
      <w:proofErr w:type="spellEnd"/>
      <w:proofErr w:type="gramEnd"/>
      <w:r w:rsidRPr="00EE5C50">
        <w:rPr>
          <w:rFonts w:cstheme="minorHAnsi"/>
          <w:sz w:val="22"/>
          <w:szCs w:val="22"/>
        </w:rPr>
        <w:t xml:space="preserve"> educational journey, as well as dispelling any misconceptions they may have.</w:t>
      </w:r>
    </w:p>
    <w:p w14:paraId="22B980F7" w14:textId="77777777" w:rsidR="00EE5C50" w:rsidRPr="00EE5C50" w:rsidRDefault="00EE5C50" w:rsidP="00EE5C50">
      <w:pPr>
        <w:rPr>
          <w:rFonts w:cstheme="minorHAnsi"/>
          <w:b/>
          <w:bCs/>
          <w:sz w:val="22"/>
          <w:szCs w:val="22"/>
          <w:u w:val="single"/>
        </w:rPr>
      </w:pPr>
      <w:r w:rsidRPr="00EE5C50">
        <w:rPr>
          <w:rFonts w:cstheme="minorHAnsi"/>
          <w:b/>
          <w:bCs/>
          <w:sz w:val="22"/>
          <w:szCs w:val="22"/>
          <w:u w:val="single"/>
        </w:rPr>
        <w:t xml:space="preserve">Duration: </w:t>
      </w:r>
    </w:p>
    <w:p w14:paraId="41953E40" w14:textId="77777777" w:rsidR="00EE5C50" w:rsidRPr="00EE5C50" w:rsidRDefault="00EE5C50" w:rsidP="00EE5C50">
      <w:pPr>
        <w:rPr>
          <w:rFonts w:cstheme="minorHAnsi"/>
          <w:sz w:val="22"/>
          <w:szCs w:val="22"/>
        </w:rPr>
      </w:pPr>
      <w:r w:rsidRPr="00EE5C50">
        <w:rPr>
          <w:rFonts w:cstheme="minorHAnsi"/>
          <w:sz w:val="22"/>
          <w:szCs w:val="22"/>
        </w:rPr>
        <w:t>60 minutes</w:t>
      </w:r>
    </w:p>
    <w:p w14:paraId="1581F1C6" w14:textId="77777777" w:rsidR="00EE5C50" w:rsidRPr="00EE5C50" w:rsidRDefault="00EE5C50" w:rsidP="00EE5C50">
      <w:pPr>
        <w:rPr>
          <w:rFonts w:cstheme="minorHAnsi"/>
          <w:b/>
          <w:bCs/>
          <w:sz w:val="22"/>
          <w:szCs w:val="22"/>
          <w:u w:val="single"/>
        </w:rPr>
      </w:pPr>
      <w:r w:rsidRPr="00EE5C50">
        <w:rPr>
          <w:rFonts w:cstheme="minorHAnsi"/>
          <w:b/>
          <w:bCs/>
          <w:sz w:val="22"/>
          <w:szCs w:val="22"/>
          <w:u w:val="single"/>
        </w:rPr>
        <w:t>Resources:</w:t>
      </w:r>
    </w:p>
    <w:p w14:paraId="3524E836" w14:textId="77777777" w:rsidR="00EE5C50" w:rsidRPr="00EE5C50" w:rsidRDefault="00EE5C50" w:rsidP="00EE5C50">
      <w:pPr>
        <w:pStyle w:val="ListParagraph"/>
        <w:numPr>
          <w:ilvl w:val="0"/>
          <w:numId w:val="9"/>
        </w:numPr>
        <w:spacing w:after="160"/>
        <w:rPr>
          <w:rFonts w:asciiTheme="minorHAnsi" w:hAnsiTheme="minorHAnsi" w:cstheme="minorHAnsi"/>
        </w:rPr>
      </w:pPr>
      <w:r w:rsidRPr="00EE5C50">
        <w:rPr>
          <w:rFonts w:asciiTheme="minorHAnsi" w:hAnsiTheme="minorHAnsi" w:cstheme="minorHAnsi"/>
        </w:rPr>
        <w:t>Computer</w:t>
      </w:r>
    </w:p>
    <w:p w14:paraId="63ED2AB2" w14:textId="77777777" w:rsidR="00EE5C50" w:rsidRPr="00EE5C50" w:rsidRDefault="00EE5C50" w:rsidP="00EE5C50">
      <w:pPr>
        <w:pStyle w:val="ListParagraph"/>
        <w:numPr>
          <w:ilvl w:val="0"/>
          <w:numId w:val="9"/>
        </w:numPr>
        <w:spacing w:after="160"/>
        <w:rPr>
          <w:rFonts w:asciiTheme="minorHAnsi" w:hAnsiTheme="minorHAnsi" w:cstheme="minorHAnsi"/>
        </w:rPr>
      </w:pPr>
      <w:r w:rsidRPr="00EE5C50">
        <w:rPr>
          <w:rFonts w:asciiTheme="minorHAnsi" w:hAnsiTheme="minorHAnsi" w:cstheme="minorHAnsi"/>
        </w:rPr>
        <w:t xml:space="preserve">Screen to display the PowerPoint </w:t>
      </w:r>
      <w:proofErr w:type="gramStart"/>
      <w:r w:rsidRPr="00EE5C50">
        <w:rPr>
          <w:rFonts w:asciiTheme="minorHAnsi" w:hAnsiTheme="minorHAnsi" w:cstheme="minorHAnsi"/>
        </w:rPr>
        <w:t>e.g.</w:t>
      </w:r>
      <w:proofErr w:type="gramEnd"/>
      <w:r w:rsidRPr="00EE5C50">
        <w:rPr>
          <w:rFonts w:asciiTheme="minorHAnsi" w:hAnsiTheme="minorHAnsi" w:cstheme="minorHAnsi"/>
        </w:rPr>
        <w:t xml:space="preserve"> Whiteboard</w:t>
      </w:r>
    </w:p>
    <w:p w14:paraId="1C8BC8A8" w14:textId="7F355863" w:rsidR="00EE5C50" w:rsidRDefault="00EE5C50" w:rsidP="00EE5C50">
      <w:pPr>
        <w:pStyle w:val="ListParagraph"/>
        <w:numPr>
          <w:ilvl w:val="0"/>
          <w:numId w:val="9"/>
        </w:numPr>
        <w:spacing w:after="160"/>
        <w:rPr>
          <w:rFonts w:asciiTheme="minorHAnsi" w:hAnsiTheme="minorHAnsi" w:cstheme="minorHAnsi"/>
        </w:rPr>
      </w:pPr>
      <w:r w:rsidRPr="00EE5C50">
        <w:rPr>
          <w:rFonts w:asciiTheme="minorHAnsi" w:hAnsiTheme="minorHAnsi" w:cstheme="minorHAnsi"/>
        </w:rPr>
        <w:t>Session PowerPoint</w:t>
      </w:r>
    </w:p>
    <w:p w14:paraId="3C8CCD0B" w14:textId="4FF9CF05" w:rsidR="00A320DA" w:rsidRPr="00EE5C50" w:rsidRDefault="00A320DA" w:rsidP="00EE5C50">
      <w:pPr>
        <w:pStyle w:val="ListParagraph"/>
        <w:numPr>
          <w:ilvl w:val="0"/>
          <w:numId w:val="9"/>
        </w:numPr>
        <w:spacing w:after="160"/>
        <w:rPr>
          <w:rFonts w:asciiTheme="minorHAnsi" w:hAnsiTheme="minorHAnsi" w:cstheme="minorHAnsi"/>
        </w:rPr>
      </w:pPr>
      <w:r>
        <w:rPr>
          <w:rFonts w:asciiTheme="minorHAnsi" w:hAnsiTheme="minorHAnsi" w:cstheme="minorHAnsi"/>
        </w:rPr>
        <w:t>GHWY Resources (postcards, Parent and Carer Guide, Year 11 Support Guide etc.)</w:t>
      </w:r>
    </w:p>
    <w:p w14:paraId="6C680AF0" w14:textId="77777777" w:rsidR="00EE5C50" w:rsidRPr="00EE5C50" w:rsidRDefault="00EE5C50" w:rsidP="00EE5C50">
      <w:pPr>
        <w:rPr>
          <w:rFonts w:cstheme="minorHAnsi"/>
          <w:sz w:val="22"/>
          <w:szCs w:val="22"/>
        </w:rPr>
      </w:pPr>
    </w:p>
    <w:p w14:paraId="6E788E86" w14:textId="77777777" w:rsidR="00EE5C50" w:rsidRPr="00EE5C50" w:rsidRDefault="00EE5C50" w:rsidP="00EE5C50">
      <w:pPr>
        <w:rPr>
          <w:rFonts w:cstheme="minorHAnsi"/>
          <w:b/>
          <w:bCs/>
          <w:sz w:val="22"/>
          <w:szCs w:val="22"/>
          <w:u w:val="single"/>
        </w:rPr>
      </w:pPr>
      <w:r w:rsidRPr="00EE5C50">
        <w:rPr>
          <w:rFonts w:cstheme="minorHAnsi"/>
          <w:b/>
          <w:bCs/>
          <w:sz w:val="22"/>
          <w:szCs w:val="22"/>
          <w:u w:val="single"/>
        </w:rPr>
        <w:t xml:space="preserve">Delivering the activity (instructions): </w:t>
      </w:r>
    </w:p>
    <w:p w14:paraId="220095E7" w14:textId="77777777" w:rsidR="00EE5C50" w:rsidRDefault="00EE5C50" w:rsidP="00EE5C50">
      <w:pPr>
        <w:rPr>
          <w:rFonts w:cstheme="minorHAnsi"/>
          <w:sz w:val="22"/>
          <w:szCs w:val="22"/>
        </w:rPr>
      </w:pPr>
      <w:r w:rsidRPr="00EE5C50">
        <w:rPr>
          <w:rFonts w:cstheme="minorHAnsi"/>
          <w:sz w:val="22"/>
          <w:szCs w:val="22"/>
        </w:rPr>
        <w:t>There are notes to support delivery on the presentation.</w:t>
      </w:r>
    </w:p>
    <w:p w14:paraId="24D08FD5" w14:textId="77777777" w:rsidR="00EE5C50" w:rsidRPr="00EE5C50" w:rsidRDefault="00EE5C50" w:rsidP="00EE5C50">
      <w:pPr>
        <w:rPr>
          <w:rFonts w:cstheme="minorHAnsi"/>
          <w:sz w:val="22"/>
          <w:szCs w:val="22"/>
        </w:rPr>
      </w:pPr>
    </w:p>
    <w:tbl>
      <w:tblPr>
        <w:tblStyle w:val="TableGrid"/>
        <w:tblW w:w="9918" w:type="dxa"/>
        <w:tblLook w:val="04A0" w:firstRow="1" w:lastRow="0" w:firstColumn="1" w:lastColumn="0" w:noHBand="0" w:noVBand="1"/>
      </w:tblPr>
      <w:tblGrid>
        <w:gridCol w:w="1129"/>
        <w:gridCol w:w="8789"/>
      </w:tblGrid>
      <w:tr w:rsidR="00EE5C50" w:rsidRPr="00EE5C50" w14:paraId="48C5D321" w14:textId="77777777" w:rsidTr="007604A8">
        <w:tc>
          <w:tcPr>
            <w:tcW w:w="1129" w:type="dxa"/>
          </w:tcPr>
          <w:p w14:paraId="0B839610" w14:textId="77777777" w:rsidR="00EE5C50" w:rsidRPr="00EE5C50" w:rsidRDefault="00EE5C50" w:rsidP="007604A8">
            <w:pPr>
              <w:rPr>
                <w:rFonts w:cstheme="minorHAnsi"/>
                <w:sz w:val="22"/>
                <w:szCs w:val="22"/>
              </w:rPr>
            </w:pPr>
            <w:r w:rsidRPr="00EE5C50">
              <w:rPr>
                <w:rFonts w:cstheme="minorHAnsi"/>
                <w:b/>
                <w:bCs/>
                <w:sz w:val="22"/>
                <w:szCs w:val="22"/>
              </w:rPr>
              <w:t>Slide</w:t>
            </w:r>
          </w:p>
        </w:tc>
        <w:tc>
          <w:tcPr>
            <w:tcW w:w="8789" w:type="dxa"/>
          </w:tcPr>
          <w:p w14:paraId="5220A0CE" w14:textId="77777777" w:rsidR="00EE5C50" w:rsidRPr="00EE5C50" w:rsidRDefault="00EE5C50" w:rsidP="007604A8">
            <w:pPr>
              <w:rPr>
                <w:rFonts w:cstheme="minorHAnsi"/>
                <w:sz w:val="22"/>
                <w:szCs w:val="22"/>
              </w:rPr>
            </w:pPr>
            <w:r w:rsidRPr="00EE5C50">
              <w:rPr>
                <w:rFonts w:cstheme="minorHAnsi"/>
                <w:b/>
                <w:bCs/>
                <w:sz w:val="22"/>
                <w:szCs w:val="22"/>
              </w:rPr>
              <w:t>Delivery</w:t>
            </w:r>
          </w:p>
        </w:tc>
      </w:tr>
      <w:tr w:rsidR="00EE5C50" w:rsidRPr="00EE5C50" w14:paraId="5DA98DA1" w14:textId="77777777" w:rsidTr="007604A8">
        <w:tc>
          <w:tcPr>
            <w:tcW w:w="1129" w:type="dxa"/>
          </w:tcPr>
          <w:p w14:paraId="68418016" w14:textId="77777777" w:rsidR="00EE5C50" w:rsidRPr="00EE5C50" w:rsidRDefault="00EE5C50" w:rsidP="007604A8">
            <w:pPr>
              <w:rPr>
                <w:rFonts w:cstheme="minorHAnsi"/>
                <w:sz w:val="22"/>
                <w:szCs w:val="22"/>
              </w:rPr>
            </w:pPr>
            <w:r w:rsidRPr="00EE5C50">
              <w:rPr>
                <w:rFonts w:cstheme="minorHAnsi"/>
                <w:sz w:val="22"/>
                <w:szCs w:val="22"/>
              </w:rPr>
              <w:t>1</w:t>
            </w:r>
          </w:p>
        </w:tc>
        <w:tc>
          <w:tcPr>
            <w:tcW w:w="8789" w:type="dxa"/>
          </w:tcPr>
          <w:p w14:paraId="33DBC9CC" w14:textId="1C75F309" w:rsidR="00EE5C50" w:rsidRPr="00EE5C50" w:rsidRDefault="00EE5C50" w:rsidP="00EE5C50">
            <w:pPr>
              <w:pStyle w:val="ListParagraph"/>
              <w:numPr>
                <w:ilvl w:val="0"/>
                <w:numId w:val="10"/>
              </w:numPr>
              <w:spacing w:line="240" w:lineRule="auto"/>
              <w:rPr>
                <w:rFonts w:asciiTheme="minorHAnsi" w:hAnsiTheme="minorHAnsi" w:cstheme="minorHAnsi"/>
              </w:rPr>
            </w:pPr>
            <w:r w:rsidRPr="00EE5C50">
              <w:rPr>
                <w:rFonts w:asciiTheme="minorHAnsi" w:hAnsiTheme="minorHAnsi" w:cstheme="minorHAnsi"/>
              </w:rPr>
              <w:t xml:space="preserve">Put this slide up as </w:t>
            </w:r>
            <w:r w:rsidR="00883CAC">
              <w:rPr>
                <w:rFonts w:asciiTheme="minorHAnsi" w:hAnsiTheme="minorHAnsi" w:cstheme="minorHAnsi"/>
              </w:rPr>
              <w:t>attendees</w:t>
            </w:r>
            <w:r w:rsidRPr="00EE5C50">
              <w:rPr>
                <w:rFonts w:asciiTheme="minorHAnsi" w:hAnsiTheme="minorHAnsi" w:cstheme="minorHAnsi"/>
              </w:rPr>
              <w:t xml:space="preserve"> enter and get settled. </w:t>
            </w:r>
          </w:p>
          <w:p w14:paraId="11D96FFA" w14:textId="77777777" w:rsidR="00EE5C50" w:rsidRPr="00EE5C50" w:rsidRDefault="00EE5C50" w:rsidP="007604A8">
            <w:pPr>
              <w:pStyle w:val="ListParagraph"/>
              <w:ind w:left="360"/>
              <w:rPr>
                <w:rFonts w:asciiTheme="minorHAnsi" w:hAnsiTheme="minorHAnsi" w:cstheme="minorHAnsi"/>
              </w:rPr>
            </w:pPr>
          </w:p>
        </w:tc>
      </w:tr>
      <w:tr w:rsidR="00EE5C50" w:rsidRPr="00EE5C50" w14:paraId="7F55A656" w14:textId="77777777" w:rsidTr="007604A8">
        <w:tc>
          <w:tcPr>
            <w:tcW w:w="1129" w:type="dxa"/>
          </w:tcPr>
          <w:p w14:paraId="4CAB4216" w14:textId="410B612B" w:rsidR="00EE5C50" w:rsidRPr="00EE5C50" w:rsidRDefault="00EE5C50" w:rsidP="007604A8">
            <w:pPr>
              <w:rPr>
                <w:rFonts w:cstheme="minorHAnsi"/>
                <w:sz w:val="22"/>
                <w:szCs w:val="22"/>
              </w:rPr>
            </w:pPr>
            <w:r w:rsidRPr="00EE5C50">
              <w:rPr>
                <w:rFonts w:cstheme="minorHAnsi"/>
                <w:sz w:val="22"/>
                <w:szCs w:val="22"/>
              </w:rPr>
              <w:t>2</w:t>
            </w:r>
            <w:r w:rsidR="00883CAC">
              <w:rPr>
                <w:rFonts w:cstheme="minorHAnsi"/>
                <w:sz w:val="22"/>
                <w:szCs w:val="22"/>
              </w:rPr>
              <w:t>-3</w:t>
            </w:r>
          </w:p>
        </w:tc>
        <w:tc>
          <w:tcPr>
            <w:tcW w:w="8789" w:type="dxa"/>
          </w:tcPr>
          <w:p w14:paraId="611335B5" w14:textId="77777777" w:rsidR="00EE5C50" w:rsidRPr="00EE5C50" w:rsidRDefault="00EE5C50" w:rsidP="00EE5C50">
            <w:pPr>
              <w:pStyle w:val="ListParagraph"/>
              <w:numPr>
                <w:ilvl w:val="0"/>
                <w:numId w:val="10"/>
              </w:numPr>
              <w:spacing w:line="240" w:lineRule="auto"/>
              <w:rPr>
                <w:rFonts w:asciiTheme="minorHAnsi" w:hAnsiTheme="minorHAnsi" w:cstheme="minorHAnsi"/>
              </w:rPr>
            </w:pPr>
            <w:r w:rsidRPr="00EE5C50">
              <w:rPr>
                <w:rFonts w:asciiTheme="minorHAnsi" w:hAnsiTheme="minorHAnsi" w:cstheme="minorHAnsi"/>
              </w:rPr>
              <w:t>Short introduction to GHWY and the topic:</w:t>
            </w:r>
          </w:p>
          <w:p w14:paraId="39005A4A" w14:textId="77777777" w:rsidR="00EE5C50" w:rsidRPr="00EE5C50" w:rsidRDefault="00EE5C50" w:rsidP="00EE5C50">
            <w:pPr>
              <w:pStyle w:val="ListParagraph"/>
              <w:numPr>
                <w:ilvl w:val="1"/>
                <w:numId w:val="10"/>
              </w:numPr>
              <w:spacing w:line="240" w:lineRule="auto"/>
              <w:rPr>
                <w:rFonts w:asciiTheme="minorHAnsi" w:hAnsiTheme="minorHAnsi" w:cstheme="minorHAnsi"/>
              </w:rPr>
            </w:pPr>
            <w:r w:rsidRPr="00EE5C50">
              <w:rPr>
                <w:rFonts w:asciiTheme="minorHAnsi" w:hAnsiTheme="minorHAnsi" w:cstheme="minorHAnsi"/>
              </w:rPr>
              <w:t>GHWY - ‘GHWY is a partnership of 13 HEP’s across West Yorkshire. Our aim is to work together to make sure young people and their parents/carers have the right information to be able to make informed decisions around Higher Education’.</w:t>
            </w:r>
          </w:p>
          <w:p w14:paraId="5D94942F" w14:textId="77777777" w:rsidR="00EE5C50" w:rsidRPr="00EE5C50" w:rsidRDefault="00EE5C50" w:rsidP="00EE5C50">
            <w:pPr>
              <w:pStyle w:val="ListParagraph"/>
              <w:numPr>
                <w:ilvl w:val="1"/>
                <w:numId w:val="10"/>
              </w:numPr>
              <w:spacing w:line="240" w:lineRule="auto"/>
              <w:rPr>
                <w:rFonts w:asciiTheme="minorHAnsi" w:hAnsiTheme="minorHAnsi" w:cstheme="minorHAnsi"/>
              </w:rPr>
            </w:pPr>
            <w:r w:rsidRPr="00EE5C50">
              <w:rPr>
                <w:rFonts w:asciiTheme="minorHAnsi" w:hAnsiTheme="minorHAnsi" w:cstheme="minorHAnsi"/>
              </w:rPr>
              <w:t>Today we’ll be looking at Higher Education.</w:t>
            </w:r>
          </w:p>
          <w:p w14:paraId="2805BDF8" w14:textId="77777777" w:rsidR="00EE5C50" w:rsidRPr="00EE5C50" w:rsidRDefault="00EE5C50" w:rsidP="007604A8">
            <w:pPr>
              <w:pStyle w:val="ListParagraph"/>
              <w:ind w:left="360"/>
              <w:rPr>
                <w:rFonts w:asciiTheme="minorHAnsi" w:hAnsiTheme="minorHAnsi" w:cstheme="minorHAnsi"/>
              </w:rPr>
            </w:pPr>
          </w:p>
        </w:tc>
      </w:tr>
      <w:tr w:rsidR="00EE5C50" w:rsidRPr="00EE5C50" w14:paraId="207D7222" w14:textId="77777777" w:rsidTr="007604A8">
        <w:tc>
          <w:tcPr>
            <w:tcW w:w="1129" w:type="dxa"/>
          </w:tcPr>
          <w:p w14:paraId="13DB29E1" w14:textId="25AC6A18" w:rsidR="00EE5C50" w:rsidRPr="00EE5C50" w:rsidRDefault="00EE5C50" w:rsidP="007604A8">
            <w:pPr>
              <w:rPr>
                <w:rFonts w:cstheme="minorHAnsi"/>
                <w:sz w:val="22"/>
                <w:szCs w:val="22"/>
              </w:rPr>
            </w:pPr>
            <w:r w:rsidRPr="00EE5C50">
              <w:rPr>
                <w:rFonts w:cstheme="minorHAnsi"/>
                <w:sz w:val="22"/>
                <w:szCs w:val="22"/>
              </w:rPr>
              <w:t>4</w:t>
            </w:r>
          </w:p>
        </w:tc>
        <w:tc>
          <w:tcPr>
            <w:tcW w:w="8789" w:type="dxa"/>
          </w:tcPr>
          <w:p w14:paraId="59E2614C" w14:textId="3D401EBA" w:rsidR="00EE5C50" w:rsidRPr="00EE5C50" w:rsidRDefault="00883CAC" w:rsidP="00EE5C50">
            <w:pPr>
              <w:pStyle w:val="ListParagraph"/>
              <w:numPr>
                <w:ilvl w:val="0"/>
                <w:numId w:val="11"/>
              </w:numPr>
              <w:spacing w:line="240" w:lineRule="auto"/>
              <w:rPr>
                <w:rFonts w:asciiTheme="minorHAnsi" w:hAnsiTheme="minorHAnsi" w:cstheme="minorHAnsi"/>
              </w:rPr>
            </w:pPr>
            <w:r>
              <w:rPr>
                <w:rFonts w:asciiTheme="minorHAnsi" w:hAnsiTheme="minorHAnsi" w:cstheme="minorHAnsi"/>
              </w:rPr>
              <w:t xml:space="preserve">Take a moment to use the given quote to explain the importance of education and how Higher Education can help learners prepare for a better future through qualifications, skills and life experience. </w:t>
            </w:r>
          </w:p>
          <w:p w14:paraId="5CBB822A" w14:textId="77777777" w:rsidR="00EE5C50" w:rsidRPr="00EE5C50" w:rsidRDefault="00EE5C50" w:rsidP="007604A8">
            <w:pPr>
              <w:pStyle w:val="ListParagraph"/>
              <w:ind w:left="360"/>
              <w:rPr>
                <w:rFonts w:asciiTheme="minorHAnsi" w:hAnsiTheme="minorHAnsi" w:cstheme="minorHAnsi"/>
              </w:rPr>
            </w:pPr>
          </w:p>
        </w:tc>
      </w:tr>
      <w:tr w:rsidR="00EE5C50" w:rsidRPr="00EE5C50" w14:paraId="7327B0D4" w14:textId="77777777" w:rsidTr="007604A8">
        <w:tc>
          <w:tcPr>
            <w:tcW w:w="1129" w:type="dxa"/>
          </w:tcPr>
          <w:p w14:paraId="079032E9" w14:textId="200AF9D0" w:rsidR="00EE5C50" w:rsidRPr="00EE5C50" w:rsidRDefault="00EE5C50" w:rsidP="007604A8">
            <w:pPr>
              <w:rPr>
                <w:rFonts w:cstheme="minorHAnsi"/>
                <w:sz w:val="22"/>
                <w:szCs w:val="22"/>
              </w:rPr>
            </w:pPr>
            <w:r w:rsidRPr="00EE5C50">
              <w:rPr>
                <w:rFonts w:cstheme="minorHAnsi"/>
                <w:sz w:val="22"/>
                <w:szCs w:val="22"/>
              </w:rPr>
              <w:t xml:space="preserve">5, 6, </w:t>
            </w:r>
          </w:p>
        </w:tc>
        <w:tc>
          <w:tcPr>
            <w:tcW w:w="8789" w:type="dxa"/>
          </w:tcPr>
          <w:p w14:paraId="41FDBCBB" w14:textId="317B47C4" w:rsidR="00EE5C50" w:rsidRPr="00EE5C50" w:rsidRDefault="00EE5C50" w:rsidP="00EE5C50">
            <w:pPr>
              <w:pStyle w:val="ListParagraph"/>
              <w:numPr>
                <w:ilvl w:val="0"/>
                <w:numId w:val="12"/>
              </w:numPr>
              <w:spacing w:line="240" w:lineRule="auto"/>
              <w:rPr>
                <w:rFonts w:asciiTheme="minorHAnsi" w:hAnsiTheme="minorHAnsi" w:cstheme="minorHAnsi"/>
              </w:rPr>
            </w:pPr>
            <w:r w:rsidRPr="00EE5C50">
              <w:rPr>
                <w:rFonts w:asciiTheme="minorHAnsi" w:hAnsiTheme="minorHAnsi" w:cstheme="minorHAnsi"/>
              </w:rPr>
              <w:t>Talk through the slides to provide some context to their understanding of HE</w:t>
            </w:r>
            <w:r w:rsidR="00883CAC">
              <w:rPr>
                <w:rFonts w:asciiTheme="minorHAnsi" w:hAnsiTheme="minorHAnsi" w:cstheme="minorHAnsi"/>
              </w:rPr>
              <w:t xml:space="preserve"> and the journey taken to get there. </w:t>
            </w:r>
          </w:p>
          <w:p w14:paraId="3E3E3297" w14:textId="77777777" w:rsidR="00EE5C50" w:rsidRPr="00EE5C50" w:rsidRDefault="00EE5C50" w:rsidP="007604A8">
            <w:pPr>
              <w:pStyle w:val="ListParagraph"/>
              <w:ind w:left="360"/>
              <w:rPr>
                <w:rFonts w:asciiTheme="minorHAnsi" w:hAnsiTheme="minorHAnsi" w:cstheme="minorHAnsi"/>
              </w:rPr>
            </w:pPr>
          </w:p>
        </w:tc>
      </w:tr>
      <w:tr w:rsidR="00EE5C50" w:rsidRPr="00EE5C50" w14:paraId="67FDABCB" w14:textId="77777777" w:rsidTr="007604A8">
        <w:tc>
          <w:tcPr>
            <w:tcW w:w="1129" w:type="dxa"/>
          </w:tcPr>
          <w:p w14:paraId="54B7BD62" w14:textId="1706CD9F" w:rsidR="00EE5C50" w:rsidRPr="00EE5C50" w:rsidRDefault="00CE1047" w:rsidP="007604A8">
            <w:pPr>
              <w:rPr>
                <w:rFonts w:cstheme="minorHAnsi"/>
                <w:sz w:val="22"/>
                <w:szCs w:val="22"/>
              </w:rPr>
            </w:pPr>
            <w:r>
              <w:rPr>
                <w:rFonts w:cstheme="minorHAnsi"/>
                <w:sz w:val="22"/>
                <w:szCs w:val="22"/>
              </w:rPr>
              <w:t xml:space="preserve">7, </w:t>
            </w:r>
            <w:r w:rsidR="00EE5C50" w:rsidRPr="00EE5C50">
              <w:rPr>
                <w:rFonts w:cstheme="minorHAnsi"/>
                <w:sz w:val="22"/>
                <w:szCs w:val="22"/>
              </w:rPr>
              <w:t>8, 9</w:t>
            </w:r>
          </w:p>
        </w:tc>
        <w:tc>
          <w:tcPr>
            <w:tcW w:w="8789" w:type="dxa"/>
          </w:tcPr>
          <w:p w14:paraId="27E948EC" w14:textId="0B12287C" w:rsidR="00EE5C50" w:rsidRPr="00EE5C50" w:rsidRDefault="00EE5C50" w:rsidP="00EE5C50">
            <w:pPr>
              <w:pStyle w:val="ListParagraph"/>
              <w:numPr>
                <w:ilvl w:val="0"/>
                <w:numId w:val="12"/>
              </w:numPr>
              <w:spacing w:line="240" w:lineRule="auto"/>
              <w:rPr>
                <w:rFonts w:asciiTheme="minorHAnsi" w:hAnsiTheme="minorHAnsi" w:cstheme="minorHAnsi"/>
              </w:rPr>
            </w:pPr>
            <w:r w:rsidRPr="00EE5C50">
              <w:rPr>
                <w:rFonts w:asciiTheme="minorHAnsi" w:hAnsiTheme="minorHAnsi" w:cstheme="minorHAnsi"/>
              </w:rPr>
              <w:t xml:space="preserve">These slides </w:t>
            </w:r>
            <w:r w:rsidR="00CE1047">
              <w:rPr>
                <w:rFonts w:asciiTheme="minorHAnsi" w:hAnsiTheme="minorHAnsi" w:cstheme="minorHAnsi"/>
              </w:rPr>
              <w:t xml:space="preserve">explain what HE is and what type of courses there are available to learners. It also explores at what level of study you start each type of course. Give examples and add context where possible. </w:t>
            </w:r>
          </w:p>
          <w:p w14:paraId="3B9F43ED" w14:textId="77777777" w:rsidR="00EE5C50" w:rsidRPr="00EE5C50" w:rsidRDefault="00EE5C50" w:rsidP="007604A8">
            <w:pPr>
              <w:pStyle w:val="ListParagraph"/>
              <w:ind w:left="360"/>
              <w:rPr>
                <w:rFonts w:asciiTheme="minorHAnsi" w:hAnsiTheme="minorHAnsi" w:cstheme="minorHAnsi"/>
              </w:rPr>
            </w:pPr>
          </w:p>
        </w:tc>
      </w:tr>
      <w:tr w:rsidR="00EE5C50" w:rsidRPr="00EE5C50" w14:paraId="079AF3C5" w14:textId="77777777" w:rsidTr="007604A8">
        <w:tc>
          <w:tcPr>
            <w:tcW w:w="1129" w:type="dxa"/>
          </w:tcPr>
          <w:p w14:paraId="09B47CA4" w14:textId="77777777" w:rsidR="00EE5C50" w:rsidRPr="00EE5C50" w:rsidRDefault="00EE5C50" w:rsidP="007604A8">
            <w:pPr>
              <w:rPr>
                <w:rFonts w:cstheme="minorHAnsi"/>
                <w:sz w:val="22"/>
                <w:szCs w:val="22"/>
              </w:rPr>
            </w:pPr>
            <w:r w:rsidRPr="00EE5C50">
              <w:rPr>
                <w:rFonts w:cstheme="minorHAnsi"/>
                <w:sz w:val="22"/>
                <w:szCs w:val="22"/>
              </w:rPr>
              <w:t>10</w:t>
            </w:r>
          </w:p>
        </w:tc>
        <w:tc>
          <w:tcPr>
            <w:tcW w:w="8789" w:type="dxa"/>
          </w:tcPr>
          <w:p w14:paraId="6C1E56A6" w14:textId="1D8EAD93" w:rsidR="00EE5C50" w:rsidRPr="00EE5C50" w:rsidRDefault="00CE1047"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This slide explains the UCAS application process. Take time to explain what UCAS is and why it is used. Remember not all institutions use UCAS and explain that some providers you apply directly to them through a similar manner, usually on the </w:t>
            </w:r>
            <w:proofErr w:type="gramStart"/>
            <w:r>
              <w:rPr>
                <w:rFonts w:asciiTheme="minorHAnsi" w:hAnsiTheme="minorHAnsi" w:cstheme="minorHAnsi"/>
              </w:rPr>
              <w:t>institutions</w:t>
            </w:r>
            <w:proofErr w:type="gramEnd"/>
            <w:r>
              <w:rPr>
                <w:rFonts w:asciiTheme="minorHAnsi" w:hAnsiTheme="minorHAnsi" w:cstheme="minorHAnsi"/>
              </w:rPr>
              <w:t xml:space="preserve"> website. </w:t>
            </w:r>
          </w:p>
          <w:p w14:paraId="62EF0B8C" w14:textId="77777777" w:rsidR="00EE5C50" w:rsidRPr="00EE5C50" w:rsidRDefault="00EE5C50" w:rsidP="007604A8">
            <w:pPr>
              <w:pStyle w:val="ListParagraph"/>
              <w:ind w:left="360"/>
              <w:rPr>
                <w:rFonts w:asciiTheme="minorHAnsi" w:hAnsiTheme="minorHAnsi" w:cstheme="minorHAnsi"/>
              </w:rPr>
            </w:pPr>
          </w:p>
        </w:tc>
      </w:tr>
      <w:tr w:rsidR="00EE5C50" w:rsidRPr="00EE5C50" w14:paraId="4DB03AC4" w14:textId="77777777" w:rsidTr="007604A8">
        <w:tc>
          <w:tcPr>
            <w:tcW w:w="1129" w:type="dxa"/>
          </w:tcPr>
          <w:p w14:paraId="5E869459" w14:textId="77777777" w:rsidR="00EE5C50" w:rsidRPr="00EE5C50" w:rsidRDefault="00EE5C50" w:rsidP="007604A8">
            <w:pPr>
              <w:rPr>
                <w:rFonts w:cstheme="minorHAnsi"/>
                <w:sz w:val="22"/>
                <w:szCs w:val="22"/>
              </w:rPr>
            </w:pPr>
            <w:r w:rsidRPr="00EE5C50">
              <w:rPr>
                <w:rFonts w:cstheme="minorHAnsi"/>
                <w:sz w:val="22"/>
                <w:szCs w:val="22"/>
              </w:rPr>
              <w:t>11</w:t>
            </w:r>
          </w:p>
        </w:tc>
        <w:tc>
          <w:tcPr>
            <w:tcW w:w="8789" w:type="dxa"/>
          </w:tcPr>
          <w:p w14:paraId="6BF5F49E" w14:textId="55C74733" w:rsidR="00EE5C50" w:rsidRPr="00EE5C50" w:rsidRDefault="00CE1047"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Use this slide to explain what learners will expect and from student life when studying. Again, all institutions are different and learners will face different experiences. Highlight the exciting elements as well as the challenges they will face. Emphasise that learners need to work on these now to prepare for HE. </w:t>
            </w:r>
          </w:p>
          <w:p w14:paraId="55B64CE1" w14:textId="77777777" w:rsidR="00EE5C50" w:rsidRPr="00EE5C50" w:rsidRDefault="00EE5C50" w:rsidP="007604A8">
            <w:pPr>
              <w:rPr>
                <w:rFonts w:cstheme="minorHAnsi"/>
                <w:sz w:val="22"/>
                <w:szCs w:val="22"/>
              </w:rPr>
            </w:pPr>
          </w:p>
        </w:tc>
      </w:tr>
      <w:tr w:rsidR="00EE5C50" w:rsidRPr="00EE5C50" w14:paraId="5A970157" w14:textId="77777777" w:rsidTr="007604A8">
        <w:tc>
          <w:tcPr>
            <w:tcW w:w="1129" w:type="dxa"/>
          </w:tcPr>
          <w:p w14:paraId="7CCB41AC" w14:textId="77777777" w:rsidR="00EE5C50" w:rsidRPr="00EE5C50" w:rsidRDefault="00EE5C50" w:rsidP="007604A8">
            <w:pPr>
              <w:rPr>
                <w:rFonts w:cstheme="minorHAnsi"/>
                <w:sz w:val="22"/>
                <w:szCs w:val="22"/>
              </w:rPr>
            </w:pPr>
            <w:r w:rsidRPr="00EE5C50">
              <w:rPr>
                <w:rFonts w:cstheme="minorHAnsi"/>
                <w:sz w:val="22"/>
                <w:szCs w:val="22"/>
              </w:rPr>
              <w:lastRenderedPageBreak/>
              <w:t>12</w:t>
            </w:r>
          </w:p>
        </w:tc>
        <w:tc>
          <w:tcPr>
            <w:tcW w:w="8789" w:type="dxa"/>
          </w:tcPr>
          <w:p w14:paraId="1CA366D6" w14:textId="263E8A8F" w:rsidR="00EE5C50" w:rsidRPr="00EE5C50" w:rsidRDefault="00CE1047"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Explain how parents and carers can help prospective HE students </w:t>
            </w:r>
            <w:r w:rsidR="00B2754B">
              <w:rPr>
                <w:rFonts w:asciiTheme="minorHAnsi" w:hAnsiTheme="minorHAnsi" w:cstheme="minorHAnsi"/>
              </w:rPr>
              <w:t xml:space="preserve">on their journey. Different learners will need different levels of support and it can be a stressful time for a young person. Reference support from HE providers and potentially share examples of best practise. </w:t>
            </w:r>
          </w:p>
          <w:p w14:paraId="43ACE341" w14:textId="77777777" w:rsidR="00EE5C50" w:rsidRPr="00EE5C50" w:rsidRDefault="00EE5C50" w:rsidP="007604A8">
            <w:pPr>
              <w:pStyle w:val="ListParagraph"/>
              <w:ind w:left="360"/>
              <w:rPr>
                <w:rFonts w:asciiTheme="minorHAnsi" w:hAnsiTheme="minorHAnsi" w:cstheme="minorHAnsi"/>
              </w:rPr>
            </w:pPr>
          </w:p>
        </w:tc>
      </w:tr>
      <w:tr w:rsidR="00EE5C50" w:rsidRPr="00EE5C50" w14:paraId="3D0A4D92" w14:textId="77777777" w:rsidTr="007604A8">
        <w:tc>
          <w:tcPr>
            <w:tcW w:w="1129" w:type="dxa"/>
          </w:tcPr>
          <w:p w14:paraId="6E1B4071" w14:textId="3D08639C" w:rsidR="00EE5C50" w:rsidRPr="00EE5C50" w:rsidRDefault="00EE5C50" w:rsidP="007604A8">
            <w:pPr>
              <w:rPr>
                <w:rFonts w:cstheme="minorHAnsi"/>
                <w:sz w:val="22"/>
                <w:szCs w:val="22"/>
              </w:rPr>
            </w:pPr>
            <w:r w:rsidRPr="00EE5C50">
              <w:rPr>
                <w:rFonts w:cstheme="minorHAnsi"/>
                <w:sz w:val="22"/>
                <w:szCs w:val="22"/>
              </w:rPr>
              <w:t>13</w:t>
            </w:r>
            <w:r w:rsidR="00B2754B">
              <w:rPr>
                <w:rFonts w:cstheme="minorHAnsi"/>
                <w:sz w:val="22"/>
                <w:szCs w:val="22"/>
              </w:rPr>
              <w:t>-24</w:t>
            </w:r>
          </w:p>
        </w:tc>
        <w:tc>
          <w:tcPr>
            <w:tcW w:w="8789" w:type="dxa"/>
          </w:tcPr>
          <w:p w14:paraId="26842716" w14:textId="4CF73E73" w:rsidR="00EE5C50" w:rsidRDefault="00B2754B"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These slides go into detail on the student finance process and answer and questions or worries that parents or carers may have. During this section you will cover FAQ’s, costs, available support, access to SF and repayments. </w:t>
            </w:r>
          </w:p>
          <w:p w14:paraId="42AC4A6B" w14:textId="77777777" w:rsidR="00B2754B" w:rsidRDefault="00B2754B"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Take time to explain tuition fees, maintenance loans and additional funding. Examining the difference between these, how much learners are entitled to and how they will be impacted.</w:t>
            </w:r>
          </w:p>
          <w:p w14:paraId="440DEA7C" w14:textId="77777777" w:rsidR="00B2754B" w:rsidRDefault="00B2754B"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Explain how learners may need to supplement their income depending on their individual situation. Expand on the options given and give confidence that these are attainable levels of support. </w:t>
            </w:r>
          </w:p>
          <w:p w14:paraId="4EB81770" w14:textId="77777777" w:rsidR="00B2754B" w:rsidRDefault="00B2754B"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Detail how learners will apply for student finance including dates for applying and what information those involved will need. </w:t>
            </w:r>
          </w:p>
          <w:p w14:paraId="4423A236" w14:textId="1E389E0E" w:rsidR="00B2754B" w:rsidRPr="00EE5C50" w:rsidRDefault="00A320DA"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 xml:space="preserve">Explain when and how students will start to repay their loan, confronting any myths around the ‘debt’ that graduate will have. Emphasise that no matter how much a </w:t>
            </w:r>
            <w:proofErr w:type="gramStart"/>
            <w:r>
              <w:rPr>
                <w:rFonts w:asciiTheme="minorHAnsi" w:hAnsiTheme="minorHAnsi" w:cstheme="minorHAnsi"/>
              </w:rPr>
              <w:t>learners</w:t>
            </w:r>
            <w:proofErr w:type="gramEnd"/>
            <w:r>
              <w:rPr>
                <w:rFonts w:asciiTheme="minorHAnsi" w:hAnsiTheme="minorHAnsi" w:cstheme="minorHAnsi"/>
              </w:rPr>
              <w:t xml:space="preserve"> owes, they only pay back according to their earnings. </w:t>
            </w:r>
          </w:p>
          <w:p w14:paraId="36DC5088" w14:textId="77777777" w:rsidR="00EE5C50" w:rsidRPr="00EE5C50" w:rsidRDefault="00EE5C50" w:rsidP="007604A8">
            <w:pPr>
              <w:pStyle w:val="ListParagraph"/>
              <w:ind w:left="360"/>
              <w:rPr>
                <w:rFonts w:asciiTheme="minorHAnsi" w:hAnsiTheme="minorHAnsi" w:cstheme="minorHAnsi"/>
              </w:rPr>
            </w:pPr>
          </w:p>
        </w:tc>
      </w:tr>
      <w:tr w:rsidR="00EE5C50" w:rsidRPr="00EE5C50" w14:paraId="56DC2A92" w14:textId="77777777" w:rsidTr="007604A8">
        <w:tc>
          <w:tcPr>
            <w:tcW w:w="1129" w:type="dxa"/>
          </w:tcPr>
          <w:p w14:paraId="4F4E9D8D" w14:textId="690E0E59" w:rsidR="00EE5C50" w:rsidRPr="00EE5C50" w:rsidRDefault="00A320DA" w:rsidP="007604A8">
            <w:pPr>
              <w:rPr>
                <w:rFonts w:cstheme="minorHAnsi"/>
                <w:sz w:val="22"/>
                <w:szCs w:val="22"/>
              </w:rPr>
            </w:pPr>
            <w:r>
              <w:rPr>
                <w:rFonts w:cstheme="minorHAnsi"/>
                <w:sz w:val="22"/>
                <w:szCs w:val="22"/>
              </w:rPr>
              <w:t>25</w:t>
            </w:r>
          </w:p>
        </w:tc>
        <w:tc>
          <w:tcPr>
            <w:tcW w:w="8789" w:type="dxa"/>
          </w:tcPr>
          <w:p w14:paraId="15FEF6F4" w14:textId="2567D1CF" w:rsidR="00EE5C50" w:rsidRPr="00EE5C50" w:rsidRDefault="00A320DA" w:rsidP="00EE5C50">
            <w:pPr>
              <w:pStyle w:val="ListParagraph"/>
              <w:numPr>
                <w:ilvl w:val="0"/>
                <w:numId w:val="12"/>
              </w:numPr>
              <w:spacing w:line="240" w:lineRule="auto"/>
              <w:rPr>
                <w:rFonts w:asciiTheme="minorHAnsi" w:hAnsiTheme="minorHAnsi" w:cstheme="minorHAnsi"/>
              </w:rPr>
            </w:pPr>
            <w:r>
              <w:rPr>
                <w:rFonts w:asciiTheme="minorHAnsi" w:hAnsiTheme="minorHAnsi" w:cstheme="minorHAnsi"/>
              </w:rPr>
              <w:t>Allow time for attendees to note down any useful links or to scan the QR code to GHWY’s available resources. Resources available on the GHWY website and careers staff are also available for any questions/worries parents and carers may have down the line.</w:t>
            </w:r>
          </w:p>
          <w:p w14:paraId="7154A21D" w14:textId="77777777" w:rsidR="00EE5C50" w:rsidRPr="00EE5C50" w:rsidRDefault="00EE5C50" w:rsidP="007604A8">
            <w:pPr>
              <w:pStyle w:val="ListParagraph"/>
              <w:ind w:left="360"/>
              <w:rPr>
                <w:rFonts w:asciiTheme="minorHAnsi" w:hAnsiTheme="minorHAnsi" w:cstheme="minorHAnsi"/>
              </w:rPr>
            </w:pPr>
          </w:p>
        </w:tc>
      </w:tr>
      <w:tr w:rsidR="00EE5C50" w:rsidRPr="00EE5C50" w14:paraId="176C9297" w14:textId="77777777" w:rsidTr="007604A8">
        <w:tc>
          <w:tcPr>
            <w:tcW w:w="1129" w:type="dxa"/>
          </w:tcPr>
          <w:p w14:paraId="12C60EBD" w14:textId="77777777" w:rsidR="00EE5C50" w:rsidRPr="00EE5C50" w:rsidRDefault="00EE5C50" w:rsidP="007604A8">
            <w:pPr>
              <w:rPr>
                <w:rFonts w:cstheme="minorHAnsi"/>
                <w:sz w:val="22"/>
                <w:szCs w:val="22"/>
              </w:rPr>
            </w:pPr>
            <w:r w:rsidRPr="00EE5C50">
              <w:rPr>
                <w:rFonts w:cstheme="minorHAnsi"/>
                <w:sz w:val="22"/>
                <w:szCs w:val="22"/>
              </w:rPr>
              <w:t>26</w:t>
            </w:r>
          </w:p>
        </w:tc>
        <w:tc>
          <w:tcPr>
            <w:tcW w:w="8789" w:type="dxa"/>
          </w:tcPr>
          <w:p w14:paraId="7B603218" w14:textId="2A544DB1" w:rsidR="00EE5C50" w:rsidRPr="00EE5C50" w:rsidRDefault="00A320DA" w:rsidP="00EE5C50">
            <w:pPr>
              <w:pStyle w:val="ListParagraph"/>
              <w:numPr>
                <w:ilvl w:val="0"/>
                <w:numId w:val="13"/>
              </w:numPr>
              <w:spacing w:line="240" w:lineRule="auto"/>
              <w:rPr>
                <w:rFonts w:asciiTheme="minorHAnsi" w:hAnsiTheme="minorHAnsi" w:cstheme="minorHAnsi"/>
              </w:rPr>
            </w:pPr>
            <w:r>
              <w:rPr>
                <w:rFonts w:asciiTheme="minorHAnsi" w:hAnsiTheme="minorHAnsi" w:cstheme="minorHAnsi"/>
              </w:rPr>
              <w:t xml:space="preserve">Allow time for a Q&amp;A. Attendees may have many questions and various formats can help with facilitating this. Open the room up to questions, you may have to repeat information from the slides, then offer to hang around if anyone would like to ask any </w:t>
            </w:r>
            <w:proofErr w:type="gramStart"/>
            <w:r>
              <w:rPr>
                <w:rFonts w:asciiTheme="minorHAnsi" w:hAnsiTheme="minorHAnsi" w:cstheme="minorHAnsi"/>
              </w:rPr>
              <w:t>one to one</w:t>
            </w:r>
            <w:proofErr w:type="gramEnd"/>
            <w:r>
              <w:rPr>
                <w:rFonts w:asciiTheme="minorHAnsi" w:hAnsiTheme="minorHAnsi" w:cstheme="minorHAnsi"/>
              </w:rPr>
              <w:t xml:space="preserve"> questions. </w:t>
            </w:r>
          </w:p>
          <w:p w14:paraId="346EBD9A" w14:textId="77777777" w:rsidR="00EE5C50" w:rsidRPr="00EE5C50" w:rsidRDefault="00EE5C50" w:rsidP="007604A8">
            <w:pPr>
              <w:pStyle w:val="ListParagraph"/>
              <w:ind w:left="360"/>
              <w:rPr>
                <w:rFonts w:asciiTheme="minorHAnsi" w:hAnsiTheme="minorHAnsi" w:cstheme="minorHAnsi"/>
              </w:rPr>
            </w:pPr>
          </w:p>
        </w:tc>
      </w:tr>
    </w:tbl>
    <w:p w14:paraId="3B4075EF" w14:textId="77777777" w:rsidR="00EE5C50" w:rsidRPr="00EE5C50" w:rsidRDefault="00EE5C50" w:rsidP="00EE5C50">
      <w:pPr>
        <w:rPr>
          <w:rFonts w:cstheme="minorHAnsi"/>
          <w:sz w:val="22"/>
          <w:szCs w:val="22"/>
        </w:rPr>
      </w:pPr>
    </w:p>
    <w:p w14:paraId="32F92BD0" w14:textId="77777777" w:rsidR="00EE5C50" w:rsidRPr="00EE5C50" w:rsidRDefault="00EE5C50" w:rsidP="00EE5C50">
      <w:pPr>
        <w:rPr>
          <w:rFonts w:cstheme="minorHAnsi"/>
          <w:sz w:val="22"/>
          <w:szCs w:val="22"/>
        </w:rPr>
      </w:pPr>
    </w:p>
    <w:p w14:paraId="6F160044" w14:textId="3A1516E8" w:rsidR="00B05A10" w:rsidRPr="00EE5C50" w:rsidRDefault="00B05A10" w:rsidP="00B05A10">
      <w:pPr>
        <w:pStyle w:val="NoSpacing"/>
        <w:spacing w:line="360" w:lineRule="auto"/>
        <w:rPr>
          <w:rFonts w:asciiTheme="minorHAnsi" w:hAnsiTheme="minorHAnsi" w:cstheme="minorHAnsi"/>
        </w:rPr>
      </w:pPr>
    </w:p>
    <w:p w14:paraId="561C92D4" w14:textId="2139B2F9" w:rsidR="00B05A10" w:rsidRPr="00EE5C50" w:rsidRDefault="00B05A10" w:rsidP="00B05A10">
      <w:pPr>
        <w:pStyle w:val="NoSpacing"/>
        <w:spacing w:line="360" w:lineRule="auto"/>
        <w:rPr>
          <w:rFonts w:asciiTheme="minorHAnsi" w:hAnsiTheme="minorHAnsi" w:cstheme="minorHAnsi"/>
        </w:rPr>
      </w:pPr>
    </w:p>
    <w:p w14:paraId="3D93B9C6" w14:textId="674AA70F" w:rsidR="00B05A10" w:rsidRPr="00EE5C50" w:rsidRDefault="00B05A10" w:rsidP="00B05A10">
      <w:pPr>
        <w:pStyle w:val="NoSpacing"/>
        <w:spacing w:line="360" w:lineRule="auto"/>
        <w:rPr>
          <w:rFonts w:asciiTheme="minorHAnsi" w:hAnsiTheme="minorHAnsi" w:cstheme="minorHAnsi"/>
        </w:rPr>
      </w:pPr>
    </w:p>
    <w:p w14:paraId="35F7EB40" w14:textId="0308D94F" w:rsidR="00B05A10" w:rsidRPr="00EE5C50" w:rsidRDefault="00B05A10" w:rsidP="00B05A10">
      <w:pPr>
        <w:pStyle w:val="NoSpacing"/>
        <w:spacing w:line="360" w:lineRule="auto"/>
        <w:rPr>
          <w:rFonts w:asciiTheme="minorHAnsi" w:hAnsiTheme="minorHAnsi" w:cstheme="minorHAnsi"/>
        </w:rPr>
      </w:pPr>
    </w:p>
    <w:p w14:paraId="05856420" w14:textId="695ECA7C" w:rsidR="00B05A10" w:rsidRPr="00EE5C50" w:rsidRDefault="00B05A10" w:rsidP="00B05A10">
      <w:pPr>
        <w:pStyle w:val="NoSpacing"/>
        <w:spacing w:line="360" w:lineRule="auto"/>
        <w:rPr>
          <w:rFonts w:asciiTheme="minorHAnsi" w:hAnsiTheme="minorHAnsi" w:cstheme="minorHAnsi"/>
        </w:rPr>
      </w:pPr>
    </w:p>
    <w:p w14:paraId="748AE3FB" w14:textId="0F590926" w:rsidR="00B05A10" w:rsidRPr="00EE5C50" w:rsidRDefault="00B05A10" w:rsidP="00B05A10">
      <w:pPr>
        <w:pStyle w:val="NoSpacing"/>
        <w:spacing w:line="360" w:lineRule="auto"/>
        <w:rPr>
          <w:rFonts w:asciiTheme="minorHAnsi" w:hAnsiTheme="minorHAnsi" w:cstheme="minorHAnsi"/>
        </w:rPr>
      </w:pPr>
    </w:p>
    <w:p w14:paraId="65C0BF1C" w14:textId="2E7079E0" w:rsidR="00B05A10" w:rsidRPr="00EE5C50" w:rsidRDefault="00B05A10" w:rsidP="00B05A10">
      <w:pPr>
        <w:pStyle w:val="NoSpacing"/>
        <w:spacing w:line="360" w:lineRule="auto"/>
        <w:rPr>
          <w:rFonts w:asciiTheme="minorHAnsi" w:hAnsiTheme="minorHAnsi" w:cstheme="minorHAnsi"/>
        </w:rPr>
      </w:pPr>
    </w:p>
    <w:p w14:paraId="2C006503" w14:textId="262FE761" w:rsidR="00B05A10" w:rsidRPr="00EE5C50" w:rsidRDefault="00B05A10" w:rsidP="00B05A10">
      <w:pPr>
        <w:pStyle w:val="NoSpacing"/>
        <w:spacing w:line="360" w:lineRule="auto"/>
        <w:rPr>
          <w:rFonts w:asciiTheme="minorHAnsi" w:hAnsiTheme="minorHAnsi" w:cstheme="minorHAnsi"/>
        </w:rPr>
      </w:pPr>
    </w:p>
    <w:p w14:paraId="16CC2C10" w14:textId="31C321A7" w:rsidR="00B05A10" w:rsidRPr="00EE5C50" w:rsidRDefault="00B05A10" w:rsidP="00B05A10">
      <w:pPr>
        <w:pStyle w:val="NoSpacing"/>
        <w:spacing w:line="360" w:lineRule="auto"/>
        <w:rPr>
          <w:rFonts w:asciiTheme="minorHAnsi" w:hAnsiTheme="minorHAnsi" w:cstheme="minorHAnsi"/>
        </w:rPr>
      </w:pPr>
    </w:p>
    <w:p w14:paraId="25EED438" w14:textId="565025EF" w:rsidR="00B05A10" w:rsidRPr="00EE5C50" w:rsidRDefault="00B05A10" w:rsidP="00B05A10">
      <w:pPr>
        <w:pStyle w:val="NoSpacing"/>
        <w:spacing w:line="360" w:lineRule="auto"/>
        <w:rPr>
          <w:rFonts w:asciiTheme="minorHAnsi" w:hAnsiTheme="minorHAnsi" w:cstheme="minorHAnsi"/>
        </w:rPr>
      </w:pPr>
    </w:p>
    <w:p w14:paraId="5BCC2780" w14:textId="421445FF" w:rsidR="00B05A10" w:rsidRPr="00EE5C50" w:rsidRDefault="00B05A10" w:rsidP="00B05A10">
      <w:pPr>
        <w:pStyle w:val="NoSpacing"/>
        <w:spacing w:line="360" w:lineRule="auto"/>
        <w:rPr>
          <w:rFonts w:asciiTheme="minorHAnsi" w:hAnsiTheme="minorHAnsi" w:cstheme="minorHAnsi"/>
        </w:rPr>
      </w:pPr>
    </w:p>
    <w:p w14:paraId="1ECE2214" w14:textId="64FE15F5" w:rsidR="00B05A10" w:rsidRPr="00EE5C50" w:rsidRDefault="00B05A10" w:rsidP="00B05A10">
      <w:pPr>
        <w:pStyle w:val="NoSpacing"/>
        <w:spacing w:line="360" w:lineRule="auto"/>
        <w:rPr>
          <w:rFonts w:asciiTheme="minorHAnsi" w:hAnsiTheme="minorHAnsi" w:cstheme="minorHAnsi"/>
        </w:rPr>
      </w:pPr>
    </w:p>
    <w:p w14:paraId="029D36CB" w14:textId="644BB49A" w:rsidR="00B05A10" w:rsidRPr="00EE5C50" w:rsidRDefault="00B05A10" w:rsidP="00B05A10">
      <w:pPr>
        <w:pStyle w:val="NoSpacing"/>
        <w:spacing w:line="360" w:lineRule="auto"/>
        <w:rPr>
          <w:rFonts w:asciiTheme="minorHAnsi" w:hAnsiTheme="minorHAnsi" w:cstheme="minorHAnsi"/>
        </w:rPr>
      </w:pPr>
    </w:p>
    <w:p w14:paraId="475C7441" w14:textId="40E4B934" w:rsidR="00B05A10" w:rsidRPr="00EE5C50" w:rsidRDefault="00B05A10" w:rsidP="00B05A10">
      <w:pPr>
        <w:pStyle w:val="NoSpacing"/>
        <w:spacing w:line="360" w:lineRule="auto"/>
        <w:rPr>
          <w:rFonts w:asciiTheme="minorHAnsi" w:hAnsiTheme="minorHAnsi" w:cstheme="minorHAnsi"/>
        </w:rPr>
      </w:pPr>
    </w:p>
    <w:p w14:paraId="21A1E6B2" w14:textId="5B1BF63B" w:rsidR="00B05A10" w:rsidRPr="00EE5C50" w:rsidRDefault="00B05A10" w:rsidP="00B05A10">
      <w:pPr>
        <w:pStyle w:val="NoSpacing"/>
        <w:spacing w:line="360" w:lineRule="auto"/>
        <w:rPr>
          <w:rFonts w:asciiTheme="minorHAnsi" w:hAnsiTheme="minorHAnsi" w:cstheme="minorHAnsi"/>
        </w:rPr>
      </w:pPr>
    </w:p>
    <w:p w14:paraId="5AC21EC8" w14:textId="6423C754" w:rsidR="00B05A10" w:rsidRPr="00EE5C50" w:rsidRDefault="00B05A10" w:rsidP="00B05A10">
      <w:pPr>
        <w:pStyle w:val="NoSpacing"/>
        <w:spacing w:line="360" w:lineRule="auto"/>
        <w:rPr>
          <w:rFonts w:asciiTheme="minorHAnsi" w:hAnsiTheme="minorHAnsi" w:cstheme="minorHAnsi"/>
        </w:rPr>
      </w:pPr>
    </w:p>
    <w:p w14:paraId="4BA2D834" w14:textId="414D11F1" w:rsidR="00B05A10" w:rsidRPr="00EE5C50" w:rsidRDefault="00B05A10" w:rsidP="00B05A10">
      <w:pPr>
        <w:pStyle w:val="NoSpacing"/>
        <w:spacing w:line="360" w:lineRule="auto"/>
        <w:rPr>
          <w:rFonts w:asciiTheme="minorHAnsi" w:hAnsiTheme="minorHAnsi" w:cstheme="minorHAnsi"/>
        </w:rPr>
      </w:pPr>
    </w:p>
    <w:p w14:paraId="44B6163A" w14:textId="187F9A72" w:rsidR="00B05A10" w:rsidRPr="00EE5C50" w:rsidRDefault="00B05A10" w:rsidP="00B05A10">
      <w:pPr>
        <w:pStyle w:val="NoSpacing"/>
        <w:spacing w:line="360" w:lineRule="auto"/>
        <w:rPr>
          <w:rFonts w:asciiTheme="minorHAnsi" w:hAnsiTheme="minorHAnsi" w:cstheme="minorHAnsi"/>
        </w:rPr>
      </w:pPr>
    </w:p>
    <w:p w14:paraId="7254C60D" w14:textId="393EDB3B" w:rsidR="00B05A10" w:rsidRPr="00EE5C50" w:rsidRDefault="00B05A10" w:rsidP="00B05A10">
      <w:pPr>
        <w:pStyle w:val="NoSpacing"/>
        <w:spacing w:line="360" w:lineRule="auto"/>
        <w:rPr>
          <w:rFonts w:asciiTheme="minorHAnsi" w:hAnsiTheme="minorHAnsi" w:cstheme="minorHAnsi"/>
        </w:rPr>
      </w:pPr>
    </w:p>
    <w:p w14:paraId="3B6D3FAC" w14:textId="69309022" w:rsidR="00B05A10" w:rsidRPr="00EE5C50" w:rsidRDefault="00B05A10" w:rsidP="00B05A10">
      <w:pPr>
        <w:pStyle w:val="NoSpacing"/>
        <w:spacing w:line="360" w:lineRule="auto"/>
        <w:rPr>
          <w:rFonts w:asciiTheme="minorHAnsi" w:hAnsiTheme="minorHAnsi" w:cstheme="minorHAnsi"/>
        </w:rPr>
      </w:pPr>
    </w:p>
    <w:p w14:paraId="071662B7" w14:textId="00D5AB59" w:rsidR="00B05A10" w:rsidRPr="00EE5C50" w:rsidRDefault="00B05A10" w:rsidP="00B05A10">
      <w:pPr>
        <w:pStyle w:val="NoSpacing"/>
        <w:spacing w:line="360" w:lineRule="auto"/>
        <w:rPr>
          <w:rFonts w:asciiTheme="minorHAnsi" w:hAnsiTheme="minorHAnsi" w:cstheme="minorHAnsi"/>
        </w:rPr>
      </w:pPr>
    </w:p>
    <w:p w14:paraId="201B36E6" w14:textId="4F15C68F" w:rsidR="00B05A10" w:rsidRPr="00EE5C50" w:rsidRDefault="00B05A10" w:rsidP="00B05A10">
      <w:pPr>
        <w:pStyle w:val="NoSpacing"/>
        <w:spacing w:line="360" w:lineRule="auto"/>
        <w:rPr>
          <w:rFonts w:asciiTheme="minorHAnsi" w:hAnsiTheme="minorHAnsi" w:cstheme="minorHAnsi"/>
        </w:rPr>
      </w:pPr>
    </w:p>
    <w:p w14:paraId="116F395A" w14:textId="72F7E1F2" w:rsidR="00B05A10" w:rsidRPr="00EE5C50" w:rsidRDefault="00B05A10" w:rsidP="00B05A10">
      <w:pPr>
        <w:pStyle w:val="NoSpacing"/>
        <w:spacing w:line="360" w:lineRule="auto"/>
        <w:rPr>
          <w:rFonts w:asciiTheme="minorHAnsi" w:hAnsiTheme="minorHAnsi" w:cstheme="minorHAnsi"/>
        </w:rPr>
      </w:pPr>
    </w:p>
    <w:p w14:paraId="2AA40038" w14:textId="70A92F32" w:rsidR="00B05A10" w:rsidRPr="00EE5C50" w:rsidRDefault="00B05A10" w:rsidP="00B05A10">
      <w:pPr>
        <w:pStyle w:val="NoSpacing"/>
        <w:spacing w:line="360" w:lineRule="auto"/>
        <w:rPr>
          <w:rFonts w:asciiTheme="minorHAnsi" w:hAnsiTheme="minorHAnsi" w:cstheme="minorHAnsi"/>
        </w:rPr>
      </w:pPr>
    </w:p>
    <w:p w14:paraId="25847C9D" w14:textId="66AD58CB" w:rsidR="00B05A10" w:rsidRPr="00EE5C50" w:rsidRDefault="00B05A10" w:rsidP="00B05A10">
      <w:pPr>
        <w:pStyle w:val="NoSpacing"/>
        <w:spacing w:line="360" w:lineRule="auto"/>
        <w:rPr>
          <w:rFonts w:asciiTheme="minorHAnsi" w:hAnsiTheme="minorHAnsi" w:cstheme="minorHAnsi"/>
        </w:rPr>
      </w:pPr>
    </w:p>
    <w:p w14:paraId="233441B5" w14:textId="26C98E0E" w:rsidR="00B05A10" w:rsidRPr="00EE5C50" w:rsidRDefault="00B05A10" w:rsidP="00B05A10">
      <w:pPr>
        <w:pStyle w:val="NoSpacing"/>
        <w:spacing w:line="360" w:lineRule="auto"/>
        <w:rPr>
          <w:rFonts w:asciiTheme="minorHAnsi" w:hAnsiTheme="minorHAnsi" w:cstheme="minorHAnsi"/>
        </w:rPr>
      </w:pPr>
    </w:p>
    <w:p w14:paraId="1D5B65A3" w14:textId="5656DAAE" w:rsidR="00B05A10" w:rsidRPr="00EE5C50" w:rsidRDefault="00B05A10" w:rsidP="00B05A10">
      <w:pPr>
        <w:pStyle w:val="NoSpacing"/>
        <w:spacing w:line="360" w:lineRule="auto"/>
        <w:rPr>
          <w:rFonts w:asciiTheme="minorHAnsi" w:hAnsiTheme="minorHAnsi" w:cstheme="minorHAnsi"/>
        </w:rPr>
      </w:pPr>
    </w:p>
    <w:p w14:paraId="5D103574" w14:textId="51DF80BA" w:rsidR="00B05A10" w:rsidRPr="00EE5C50" w:rsidRDefault="00B05A10" w:rsidP="00B05A10">
      <w:pPr>
        <w:pStyle w:val="NoSpacing"/>
        <w:spacing w:line="360" w:lineRule="auto"/>
        <w:rPr>
          <w:rFonts w:asciiTheme="minorHAnsi" w:hAnsiTheme="minorHAnsi" w:cstheme="minorHAnsi"/>
        </w:rPr>
      </w:pPr>
    </w:p>
    <w:p w14:paraId="065A3465" w14:textId="4D98AB7B" w:rsidR="00B05A10" w:rsidRPr="00EE5C50" w:rsidRDefault="00B05A10" w:rsidP="00B05A10">
      <w:pPr>
        <w:pStyle w:val="NoSpacing"/>
        <w:spacing w:line="360" w:lineRule="auto"/>
        <w:rPr>
          <w:rFonts w:asciiTheme="minorHAnsi" w:hAnsiTheme="minorHAnsi" w:cstheme="minorHAnsi"/>
        </w:rPr>
      </w:pPr>
    </w:p>
    <w:p w14:paraId="74F76EA3" w14:textId="535C6511" w:rsidR="00B05A10" w:rsidRPr="00EE5C50" w:rsidRDefault="00B05A10" w:rsidP="00B05A10">
      <w:pPr>
        <w:pStyle w:val="NoSpacing"/>
        <w:spacing w:line="360" w:lineRule="auto"/>
        <w:rPr>
          <w:rFonts w:asciiTheme="minorHAnsi" w:hAnsiTheme="minorHAnsi" w:cstheme="minorHAnsi"/>
        </w:rPr>
      </w:pPr>
    </w:p>
    <w:p w14:paraId="1A9E0EC6" w14:textId="3CA9945A" w:rsidR="00B05A10" w:rsidRPr="00EE5C50" w:rsidRDefault="00B05A10" w:rsidP="00B05A10">
      <w:pPr>
        <w:pStyle w:val="NoSpacing"/>
        <w:spacing w:line="360" w:lineRule="auto"/>
        <w:rPr>
          <w:rFonts w:asciiTheme="minorHAnsi" w:hAnsiTheme="minorHAnsi" w:cstheme="minorHAnsi"/>
        </w:rPr>
      </w:pPr>
    </w:p>
    <w:p w14:paraId="50AD130A" w14:textId="77777777" w:rsidR="00B05A10" w:rsidRPr="00EE5C50" w:rsidRDefault="00B05A10" w:rsidP="00B05A10">
      <w:pPr>
        <w:pStyle w:val="NoSpacing"/>
        <w:spacing w:line="360" w:lineRule="auto"/>
        <w:rPr>
          <w:rFonts w:asciiTheme="minorHAnsi" w:hAnsiTheme="minorHAnsi" w:cstheme="minorHAnsi"/>
        </w:rPr>
      </w:pPr>
    </w:p>
    <w:sectPr w:rsidR="00B05A10" w:rsidRPr="00EE5C50" w:rsidSect="00D53B28">
      <w:headerReference w:type="default" r:id="rId9"/>
      <w:footerReference w:type="default" r:id="rId1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3466" w14:textId="77777777" w:rsidR="00304BAC" w:rsidRDefault="00304BAC" w:rsidP="00CE0076">
      <w:r>
        <w:separator/>
      </w:r>
    </w:p>
  </w:endnote>
  <w:endnote w:type="continuationSeparator" w:id="0">
    <w:p w14:paraId="1B11EB4E" w14:textId="77777777" w:rsidR="00304BAC" w:rsidRDefault="00304BAC"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C928D2B"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146A" w14:textId="77777777" w:rsidR="00304BAC" w:rsidRDefault="00304BAC" w:rsidP="00CE0076">
      <w:r>
        <w:separator/>
      </w:r>
    </w:p>
  </w:footnote>
  <w:footnote w:type="continuationSeparator" w:id="0">
    <w:p w14:paraId="70631FC8" w14:textId="77777777" w:rsidR="00304BAC" w:rsidRDefault="00304BAC"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5467631"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AFA21DE"/>
    <w:multiLevelType w:val="hybridMultilevel"/>
    <w:tmpl w:val="6E040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714688"/>
    <w:multiLevelType w:val="hybridMultilevel"/>
    <w:tmpl w:val="3C2A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817450"/>
    <w:multiLevelType w:val="hybridMultilevel"/>
    <w:tmpl w:val="FE3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5"/>
  </w:num>
  <w:num w:numId="6">
    <w:abstractNumId w:val="9"/>
  </w:num>
  <w:num w:numId="7">
    <w:abstractNumId w:val="0"/>
  </w:num>
  <w:num w:numId="8">
    <w:abstractNumId w:val="11"/>
  </w:num>
  <w:num w:numId="9">
    <w:abstractNumId w:val="4"/>
  </w:num>
  <w:num w:numId="10">
    <w:abstractNumId w:val="12"/>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125FE"/>
    <w:rsid w:val="00036735"/>
    <w:rsid w:val="00073135"/>
    <w:rsid w:val="000D204C"/>
    <w:rsid w:val="00107480"/>
    <w:rsid w:val="00124979"/>
    <w:rsid w:val="001B42A2"/>
    <w:rsid w:val="001C2F74"/>
    <w:rsid w:val="00252866"/>
    <w:rsid w:val="00262597"/>
    <w:rsid w:val="002A7281"/>
    <w:rsid w:val="002E3D34"/>
    <w:rsid w:val="00304BAC"/>
    <w:rsid w:val="00310AAF"/>
    <w:rsid w:val="00314BE7"/>
    <w:rsid w:val="003C2745"/>
    <w:rsid w:val="003C7358"/>
    <w:rsid w:val="00440ACF"/>
    <w:rsid w:val="0045135B"/>
    <w:rsid w:val="00492E38"/>
    <w:rsid w:val="004B624E"/>
    <w:rsid w:val="00501343"/>
    <w:rsid w:val="00546E78"/>
    <w:rsid w:val="00554462"/>
    <w:rsid w:val="00602467"/>
    <w:rsid w:val="00602561"/>
    <w:rsid w:val="00603496"/>
    <w:rsid w:val="00613FEE"/>
    <w:rsid w:val="006B5963"/>
    <w:rsid w:val="006D436E"/>
    <w:rsid w:val="006E26F5"/>
    <w:rsid w:val="007075B1"/>
    <w:rsid w:val="00760C74"/>
    <w:rsid w:val="0076399C"/>
    <w:rsid w:val="007E451D"/>
    <w:rsid w:val="007E7203"/>
    <w:rsid w:val="008609B2"/>
    <w:rsid w:val="0086348C"/>
    <w:rsid w:val="00883CAC"/>
    <w:rsid w:val="008A13B6"/>
    <w:rsid w:val="008A3EE1"/>
    <w:rsid w:val="00944D76"/>
    <w:rsid w:val="00A1432C"/>
    <w:rsid w:val="00A320DA"/>
    <w:rsid w:val="00A41ACC"/>
    <w:rsid w:val="00AC506F"/>
    <w:rsid w:val="00AE3AB8"/>
    <w:rsid w:val="00B05A10"/>
    <w:rsid w:val="00B2754B"/>
    <w:rsid w:val="00BA45C9"/>
    <w:rsid w:val="00BD055C"/>
    <w:rsid w:val="00C706B1"/>
    <w:rsid w:val="00C7481F"/>
    <w:rsid w:val="00C759B1"/>
    <w:rsid w:val="00C77227"/>
    <w:rsid w:val="00C91144"/>
    <w:rsid w:val="00CA47EE"/>
    <w:rsid w:val="00CB2EB4"/>
    <w:rsid w:val="00CE0076"/>
    <w:rsid w:val="00CE1047"/>
    <w:rsid w:val="00D03271"/>
    <w:rsid w:val="00D53B28"/>
    <w:rsid w:val="00DD671A"/>
    <w:rsid w:val="00E41EFD"/>
    <w:rsid w:val="00E639BB"/>
    <w:rsid w:val="00E63A25"/>
    <w:rsid w:val="00E6496D"/>
    <w:rsid w:val="00EA5778"/>
    <w:rsid w:val="00ED3091"/>
    <w:rsid w:val="00EE40E6"/>
    <w:rsid w:val="00EE5C50"/>
    <w:rsid w:val="00F32400"/>
    <w:rsid w:val="00F620FC"/>
    <w:rsid w:val="00F64D62"/>
    <w:rsid w:val="00F736EA"/>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Jake Jackson</cp:lastModifiedBy>
  <cp:revision>2</cp:revision>
  <dcterms:created xsi:type="dcterms:W3CDTF">2024-09-06T10:41:00Z</dcterms:created>
  <dcterms:modified xsi:type="dcterms:W3CDTF">2024-09-06T10:41:00Z</dcterms:modified>
</cp:coreProperties>
</file>