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14163D9B" w14:textId="3E470820" w:rsidR="00DD671A" w:rsidRPr="003E2D40" w:rsidRDefault="00DD671A" w:rsidP="00DD671A">
      <w:pPr>
        <w:pStyle w:val="NoSpacing"/>
        <w:spacing w:line="360" w:lineRule="auto"/>
        <w:rPr>
          <w:b/>
          <w:bCs/>
          <w:u w:val="single"/>
          <w:lang w:val="en-US"/>
        </w:rPr>
      </w:pPr>
    </w:p>
    <w:p w14:paraId="249936AE" w14:textId="2936EB28" w:rsidR="002D1988" w:rsidRPr="00006AFC" w:rsidRDefault="00723499" w:rsidP="002D1988">
      <w:pPr>
        <w:spacing w:line="276" w:lineRule="auto"/>
        <w:jc w:val="center"/>
        <w:rPr>
          <w:rFonts w:cstheme="minorHAnsi"/>
          <w:b/>
          <w:bCs/>
          <w:sz w:val="22"/>
          <w:szCs w:val="22"/>
        </w:rPr>
      </w:pPr>
      <w:r w:rsidRPr="00723499">
        <w:rPr>
          <w:rFonts w:cstheme="minorHAnsi"/>
          <w:b/>
          <w:bCs/>
          <w:sz w:val="22"/>
          <w:szCs w:val="22"/>
        </w:rPr>
        <w:t>Study Skills - Delivery Notes</w:t>
      </w:r>
    </w:p>
    <w:p w14:paraId="3D31956F" w14:textId="77777777" w:rsidR="002D1988" w:rsidRPr="00006AFC" w:rsidRDefault="002D1988" w:rsidP="002D1988">
      <w:pPr>
        <w:spacing w:line="276" w:lineRule="auto"/>
        <w:jc w:val="center"/>
        <w:rPr>
          <w:rFonts w:cstheme="minorHAnsi"/>
          <w:b/>
          <w:bCs/>
          <w:sz w:val="22"/>
          <w:szCs w:val="22"/>
        </w:rPr>
      </w:pPr>
    </w:p>
    <w:p w14:paraId="0719EDE1" w14:textId="1F2A6802" w:rsidR="002D1988" w:rsidRPr="00006AFC" w:rsidRDefault="002D1988" w:rsidP="002D1988">
      <w:pPr>
        <w:spacing w:line="276" w:lineRule="auto"/>
        <w:rPr>
          <w:rFonts w:cstheme="minorHAnsi"/>
          <w:b/>
          <w:sz w:val="22"/>
          <w:szCs w:val="22"/>
        </w:rPr>
      </w:pPr>
      <w:r w:rsidRPr="00006AFC">
        <w:rPr>
          <w:rFonts w:cstheme="minorHAnsi"/>
          <w:b/>
          <w:sz w:val="22"/>
          <w:szCs w:val="22"/>
        </w:rPr>
        <w:t>Aim of the activity</w:t>
      </w:r>
    </w:p>
    <w:p w14:paraId="44931709" w14:textId="0C4AE00B" w:rsidR="002D1988" w:rsidRPr="001102EE" w:rsidRDefault="001102EE" w:rsidP="002D1988">
      <w:pPr>
        <w:spacing w:line="276" w:lineRule="auto"/>
        <w:rPr>
          <w:rFonts w:cstheme="minorHAnsi"/>
          <w:bCs/>
          <w:sz w:val="22"/>
          <w:szCs w:val="22"/>
        </w:rPr>
      </w:pPr>
      <w:r w:rsidRPr="001102EE">
        <w:rPr>
          <w:rFonts w:cstheme="minorHAnsi"/>
          <w:bCs/>
          <w:sz w:val="22"/>
          <w:szCs w:val="22"/>
        </w:rPr>
        <w:t>The aim of the session is to support the development of learner’s study skills. By the end of the session, learners should have a better understanding of the importance of study skills, learning styles and study techniques.</w:t>
      </w:r>
    </w:p>
    <w:p w14:paraId="1DAF9466" w14:textId="77777777" w:rsidR="001102EE" w:rsidRDefault="001102EE" w:rsidP="002D1988">
      <w:pPr>
        <w:spacing w:line="276" w:lineRule="auto"/>
        <w:rPr>
          <w:rFonts w:cstheme="minorHAnsi"/>
          <w:b/>
          <w:sz w:val="22"/>
          <w:szCs w:val="22"/>
        </w:rPr>
      </w:pPr>
    </w:p>
    <w:p w14:paraId="6698A123" w14:textId="2F81B2A8" w:rsidR="002D1988" w:rsidRDefault="002D1988" w:rsidP="002D1988">
      <w:pPr>
        <w:spacing w:line="276" w:lineRule="auto"/>
        <w:rPr>
          <w:rFonts w:cstheme="minorHAnsi"/>
          <w:b/>
          <w:sz w:val="22"/>
          <w:szCs w:val="22"/>
        </w:rPr>
      </w:pPr>
      <w:r w:rsidRPr="00006AFC">
        <w:rPr>
          <w:rFonts w:cstheme="minorHAnsi"/>
          <w:b/>
          <w:sz w:val="22"/>
          <w:szCs w:val="22"/>
        </w:rPr>
        <w:t>Duration</w:t>
      </w:r>
    </w:p>
    <w:p w14:paraId="23211B66" w14:textId="52CB806D" w:rsidR="002D1988" w:rsidRPr="001102EE" w:rsidRDefault="001102EE" w:rsidP="002D1988">
      <w:pPr>
        <w:spacing w:line="276" w:lineRule="auto"/>
        <w:rPr>
          <w:rFonts w:cstheme="minorHAnsi"/>
          <w:bCs/>
          <w:sz w:val="22"/>
          <w:szCs w:val="22"/>
        </w:rPr>
      </w:pPr>
      <w:r w:rsidRPr="001102EE">
        <w:rPr>
          <w:rFonts w:cstheme="minorHAnsi"/>
          <w:bCs/>
          <w:sz w:val="22"/>
          <w:szCs w:val="22"/>
        </w:rPr>
        <w:t>60 minutes</w:t>
      </w:r>
      <w:r w:rsidR="00BB4F58">
        <w:rPr>
          <w:rFonts w:cstheme="minorHAnsi"/>
          <w:bCs/>
          <w:sz w:val="22"/>
          <w:szCs w:val="22"/>
        </w:rPr>
        <w:t xml:space="preserve"> – could be extended via the activities.</w:t>
      </w:r>
    </w:p>
    <w:p w14:paraId="1DE853B1" w14:textId="77777777" w:rsidR="0064661D" w:rsidRDefault="0064661D" w:rsidP="002D1988">
      <w:pPr>
        <w:spacing w:line="276" w:lineRule="auto"/>
        <w:rPr>
          <w:rFonts w:cstheme="minorHAnsi"/>
          <w:b/>
          <w:sz w:val="22"/>
          <w:szCs w:val="22"/>
        </w:rPr>
      </w:pPr>
    </w:p>
    <w:p w14:paraId="7EBB5A71" w14:textId="563A840A" w:rsidR="002D1988" w:rsidRDefault="002D1988" w:rsidP="002D1988">
      <w:pPr>
        <w:spacing w:line="276" w:lineRule="auto"/>
        <w:rPr>
          <w:rFonts w:cstheme="minorHAnsi"/>
          <w:b/>
          <w:sz w:val="22"/>
          <w:szCs w:val="22"/>
        </w:rPr>
      </w:pPr>
      <w:r w:rsidRPr="00434450">
        <w:rPr>
          <w:rFonts w:cstheme="minorHAnsi"/>
          <w:b/>
          <w:sz w:val="22"/>
          <w:szCs w:val="22"/>
        </w:rPr>
        <w:t>Resources</w:t>
      </w:r>
    </w:p>
    <w:p w14:paraId="4AC7E64E" w14:textId="623FDC01" w:rsidR="004670CF" w:rsidRPr="007D67B7" w:rsidRDefault="004670CF" w:rsidP="007D67B7">
      <w:pPr>
        <w:pStyle w:val="ListParagraph"/>
        <w:numPr>
          <w:ilvl w:val="0"/>
          <w:numId w:val="11"/>
        </w:numPr>
        <w:spacing w:line="276" w:lineRule="auto"/>
        <w:rPr>
          <w:rFonts w:asciiTheme="minorHAnsi" w:hAnsiTheme="minorHAnsi" w:cstheme="minorHAnsi"/>
        </w:rPr>
      </w:pPr>
      <w:r w:rsidRPr="007D67B7">
        <w:rPr>
          <w:rFonts w:asciiTheme="minorHAnsi" w:hAnsiTheme="minorHAnsi" w:cstheme="minorHAnsi"/>
        </w:rPr>
        <w:t>Computer</w:t>
      </w:r>
    </w:p>
    <w:p w14:paraId="71DB0FB5" w14:textId="7AF5F731" w:rsidR="004670CF" w:rsidRPr="007D67B7" w:rsidRDefault="004670CF" w:rsidP="007D67B7">
      <w:pPr>
        <w:pStyle w:val="ListParagraph"/>
        <w:numPr>
          <w:ilvl w:val="0"/>
          <w:numId w:val="11"/>
        </w:numPr>
        <w:spacing w:line="276" w:lineRule="auto"/>
        <w:rPr>
          <w:rFonts w:asciiTheme="minorHAnsi" w:hAnsiTheme="minorHAnsi" w:cstheme="minorHAnsi"/>
        </w:rPr>
      </w:pPr>
      <w:r w:rsidRPr="007D67B7">
        <w:rPr>
          <w:rFonts w:asciiTheme="minorHAnsi" w:hAnsiTheme="minorHAnsi" w:cstheme="minorHAnsi"/>
        </w:rPr>
        <w:t>Screen to display the PowerPoint e.g. Whiteboard</w:t>
      </w:r>
    </w:p>
    <w:p w14:paraId="7BF676A1" w14:textId="5A5B34F8" w:rsidR="004670CF" w:rsidRPr="007D67B7" w:rsidRDefault="004670CF" w:rsidP="007D67B7">
      <w:pPr>
        <w:pStyle w:val="ListParagraph"/>
        <w:numPr>
          <w:ilvl w:val="0"/>
          <w:numId w:val="11"/>
        </w:numPr>
        <w:spacing w:line="276" w:lineRule="auto"/>
        <w:rPr>
          <w:rFonts w:asciiTheme="minorHAnsi" w:hAnsiTheme="minorHAnsi" w:cstheme="minorHAnsi"/>
        </w:rPr>
      </w:pPr>
      <w:r w:rsidRPr="007D67B7">
        <w:rPr>
          <w:rFonts w:asciiTheme="minorHAnsi" w:hAnsiTheme="minorHAnsi" w:cstheme="minorHAnsi"/>
        </w:rPr>
        <w:t>Clearing PowerPoint</w:t>
      </w:r>
    </w:p>
    <w:p w14:paraId="393203A3" w14:textId="7CFDD75B" w:rsidR="004670CF" w:rsidRPr="007D67B7" w:rsidRDefault="004670CF" w:rsidP="007D67B7">
      <w:pPr>
        <w:pStyle w:val="ListParagraph"/>
        <w:numPr>
          <w:ilvl w:val="0"/>
          <w:numId w:val="11"/>
        </w:numPr>
        <w:spacing w:line="276" w:lineRule="auto"/>
        <w:rPr>
          <w:rFonts w:asciiTheme="minorHAnsi" w:hAnsiTheme="minorHAnsi" w:cstheme="minorHAnsi"/>
        </w:rPr>
      </w:pPr>
      <w:r w:rsidRPr="007D67B7">
        <w:rPr>
          <w:rFonts w:asciiTheme="minorHAnsi" w:hAnsiTheme="minorHAnsi" w:cstheme="minorHAnsi"/>
        </w:rPr>
        <w:t>Paper and pens</w:t>
      </w:r>
    </w:p>
    <w:p w14:paraId="099EC8A5" w14:textId="4D62AEE1" w:rsidR="004670CF" w:rsidRPr="007D67B7" w:rsidRDefault="004670CF" w:rsidP="005C27C6">
      <w:pPr>
        <w:pStyle w:val="ListParagraph"/>
        <w:numPr>
          <w:ilvl w:val="0"/>
          <w:numId w:val="11"/>
        </w:numPr>
        <w:spacing w:line="276" w:lineRule="auto"/>
        <w:rPr>
          <w:rFonts w:asciiTheme="minorHAnsi" w:hAnsiTheme="minorHAnsi" w:cstheme="minorHAnsi"/>
        </w:rPr>
      </w:pPr>
      <w:r w:rsidRPr="007D67B7">
        <w:rPr>
          <w:rFonts w:asciiTheme="minorHAnsi" w:hAnsiTheme="minorHAnsi" w:cstheme="minorHAnsi"/>
        </w:rPr>
        <w:t>Coloured pens, flashcards</w:t>
      </w:r>
      <w:r w:rsidR="002D3C45">
        <w:rPr>
          <w:rFonts w:asciiTheme="minorHAnsi" w:hAnsiTheme="minorHAnsi" w:cstheme="minorHAnsi"/>
        </w:rPr>
        <w:t xml:space="preserve">, </w:t>
      </w:r>
      <w:r w:rsidR="000A51B4">
        <w:rPr>
          <w:rFonts w:asciiTheme="minorHAnsi" w:hAnsiTheme="minorHAnsi" w:cstheme="minorHAnsi"/>
        </w:rPr>
        <w:t>printouts</w:t>
      </w:r>
      <w:r w:rsidR="002D3C45">
        <w:rPr>
          <w:rFonts w:asciiTheme="minorHAnsi" w:hAnsiTheme="minorHAnsi" w:cstheme="minorHAnsi"/>
        </w:rPr>
        <w:t xml:space="preserve"> of the slides</w:t>
      </w:r>
      <w:r w:rsidRPr="007D67B7">
        <w:rPr>
          <w:rFonts w:asciiTheme="minorHAnsi" w:hAnsiTheme="minorHAnsi" w:cstheme="minorHAnsi"/>
        </w:rPr>
        <w:t xml:space="preserve"> (option</w:t>
      </w:r>
      <w:r w:rsidR="002D3C45">
        <w:rPr>
          <w:rFonts w:asciiTheme="minorHAnsi" w:hAnsiTheme="minorHAnsi" w:cstheme="minorHAnsi"/>
        </w:rPr>
        <w:t>al</w:t>
      </w:r>
      <w:r w:rsidRPr="007D67B7">
        <w:rPr>
          <w:rFonts w:asciiTheme="minorHAnsi" w:hAnsiTheme="minorHAnsi" w:cstheme="minorHAnsi"/>
        </w:rPr>
        <w:t>)</w:t>
      </w:r>
    </w:p>
    <w:p w14:paraId="48391FB7" w14:textId="77777777" w:rsidR="002D1988" w:rsidRPr="001A79D8" w:rsidRDefault="002D1988" w:rsidP="002D1988">
      <w:pPr>
        <w:spacing w:line="276" w:lineRule="auto"/>
        <w:rPr>
          <w:b/>
          <w:sz w:val="22"/>
          <w:szCs w:val="22"/>
        </w:rPr>
      </w:pPr>
    </w:p>
    <w:p w14:paraId="5C782954" w14:textId="7510CE26" w:rsidR="002D1988" w:rsidRDefault="002D1988" w:rsidP="002D1988">
      <w:pPr>
        <w:spacing w:line="276" w:lineRule="auto"/>
        <w:rPr>
          <w:b/>
          <w:sz w:val="22"/>
          <w:szCs w:val="22"/>
        </w:rPr>
      </w:pPr>
      <w:r w:rsidRPr="001A79D8">
        <w:rPr>
          <w:b/>
          <w:sz w:val="22"/>
          <w:szCs w:val="22"/>
        </w:rPr>
        <w:t>Delivering the activity</w:t>
      </w:r>
    </w:p>
    <w:p w14:paraId="0DE99D0C" w14:textId="77777777" w:rsidR="0064661D" w:rsidRPr="001A79D8" w:rsidRDefault="0064661D" w:rsidP="002D1988">
      <w:pPr>
        <w:spacing w:line="276" w:lineRule="auto"/>
        <w:rPr>
          <w:b/>
          <w:sz w:val="22"/>
          <w:szCs w:val="22"/>
        </w:rPr>
      </w:pPr>
    </w:p>
    <w:p w14:paraId="50AD130A" w14:textId="5CBE2EFD" w:rsidR="00B05A10" w:rsidRPr="0064661D" w:rsidRDefault="0064661D" w:rsidP="00B05A10">
      <w:pPr>
        <w:pStyle w:val="NoSpacing"/>
        <w:spacing w:line="360" w:lineRule="auto"/>
        <w:rPr>
          <w:rFonts w:asciiTheme="minorHAnsi" w:hAnsiTheme="minorHAnsi" w:cstheme="minorHAnsi"/>
        </w:rPr>
      </w:pPr>
      <w:r w:rsidRPr="0064661D">
        <w:rPr>
          <w:rFonts w:asciiTheme="minorHAnsi" w:hAnsiTheme="minorHAnsi" w:cstheme="minorHAnsi"/>
        </w:rPr>
        <w:t>There are notes to support delivery on the presentation.</w:t>
      </w:r>
    </w:p>
    <w:tbl>
      <w:tblPr>
        <w:tblStyle w:val="TableGrid"/>
        <w:tblW w:w="9918" w:type="dxa"/>
        <w:tblLook w:val="04A0" w:firstRow="1" w:lastRow="0" w:firstColumn="1" w:lastColumn="0" w:noHBand="0" w:noVBand="1"/>
      </w:tblPr>
      <w:tblGrid>
        <w:gridCol w:w="1129"/>
        <w:gridCol w:w="8789"/>
      </w:tblGrid>
      <w:tr w:rsidR="00124238" w14:paraId="26168779" w14:textId="77777777" w:rsidTr="00502328">
        <w:tc>
          <w:tcPr>
            <w:tcW w:w="1129" w:type="dxa"/>
          </w:tcPr>
          <w:p w14:paraId="46EA0F5F" w14:textId="77777777" w:rsidR="00124238" w:rsidRPr="00124238" w:rsidRDefault="00124238" w:rsidP="00502328">
            <w:pPr>
              <w:rPr>
                <w:rFonts w:cstheme="minorHAnsi"/>
                <w:sz w:val="22"/>
                <w:szCs w:val="22"/>
              </w:rPr>
            </w:pPr>
            <w:r w:rsidRPr="00124238">
              <w:rPr>
                <w:rFonts w:cstheme="minorHAnsi"/>
                <w:b/>
                <w:bCs/>
                <w:sz w:val="22"/>
                <w:szCs w:val="22"/>
              </w:rPr>
              <w:t>Slide</w:t>
            </w:r>
          </w:p>
        </w:tc>
        <w:tc>
          <w:tcPr>
            <w:tcW w:w="8789" w:type="dxa"/>
          </w:tcPr>
          <w:p w14:paraId="1C5C903F" w14:textId="77777777" w:rsidR="00124238" w:rsidRPr="00124238" w:rsidRDefault="00124238" w:rsidP="00502328">
            <w:pPr>
              <w:rPr>
                <w:rFonts w:cstheme="minorHAnsi"/>
                <w:sz w:val="22"/>
                <w:szCs w:val="22"/>
              </w:rPr>
            </w:pPr>
            <w:r w:rsidRPr="00124238">
              <w:rPr>
                <w:rFonts w:cstheme="minorHAnsi"/>
                <w:b/>
                <w:bCs/>
                <w:sz w:val="22"/>
                <w:szCs w:val="22"/>
              </w:rPr>
              <w:t>Delivery</w:t>
            </w:r>
          </w:p>
        </w:tc>
      </w:tr>
      <w:tr w:rsidR="00124238" w14:paraId="4DD140B8" w14:textId="77777777" w:rsidTr="00502328">
        <w:tc>
          <w:tcPr>
            <w:tcW w:w="1129" w:type="dxa"/>
          </w:tcPr>
          <w:p w14:paraId="4957E47B" w14:textId="77777777" w:rsidR="00124238" w:rsidRPr="00124238" w:rsidRDefault="00124238" w:rsidP="00502328">
            <w:pPr>
              <w:rPr>
                <w:rFonts w:cstheme="minorHAnsi"/>
                <w:sz w:val="22"/>
                <w:szCs w:val="22"/>
              </w:rPr>
            </w:pPr>
            <w:r w:rsidRPr="00124238">
              <w:rPr>
                <w:rFonts w:cstheme="minorHAnsi"/>
                <w:sz w:val="22"/>
                <w:szCs w:val="22"/>
              </w:rPr>
              <w:t>1</w:t>
            </w:r>
          </w:p>
        </w:tc>
        <w:tc>
          <w:tcPr>
            <w:tcW w:w="8789" w:type="dxa"/>
          </w:tcPr>
          <w:p w14:paraId="4BE50D03" w14:textId="77777777" w:rsidR="00124238" w:rsidRPr="00124238" w:rsidRDefault="00124238" w:rsidP="00124238">
            <w:pPr>
              <w:pStyle w:val="ListParagraph"/>
              <w:numPr>
                <w:ilvl w:val="0"/>
                <w:numId w:val="13"/>
              </w:numPr>
              <w:spacing w:line="240" w:lineRule="auto"/>
              <w:rPr>
                <w:rFonts w:asciiTheme="minorHAnsi" w:hAnsiTheme="minorHAnsi" w:cstheme="minorHAnsi"/>
              </w:rPr>
            </w:pPr>
            <w:r w:rsidRPr="00124238">
              <w:rPr>
                <w:rFonts w:asciiTheme="minorHAnsi" w:hAnsiTheme="minorHAnsi" w:cstheme="minorHAnsi"/>
              </w:rPr>
              <w:t>Put this slide up as learners enter and get settled. They don’t need to answer the question, it is just to get them thinking.</w:t>
            </w:r>
          </w:p>
          <w:p w14:paraId="2D310D20" w14:textId="77777777" w:rsidR="00124238" w:rsidRPr="00124238" w:rsidRDefault="00124238" w:rsidP="00502328">
            <w:pPr>
              <w:pStyle w:val="ListParagraph"/>
              <w:ind w:left="360"/>
              <w:rPr>
                <w:rFonts w:asciiTheme="minorHAnsi" w:hAnsiTheme="minorHAnsi" w:cstheme="minorHAnsi"/>
              </w:rPr>
            </w:pPr>
          </w:p>
        </w:tc>
      </w:tr>
      <w:tr w:rsidR="00124238" w14:paraId="5036515C" w14:textId="77777777" w:rsidTr="00502328">
        <w:tc>
          <w:tcPr>
            <w:tcW w:w="1129" w:type="dxa"/>
          </w:tcPr>
          <w:p w14:paraId="6FACA03E" w14:textId="77777777" w:rsidR="00124238" w:rsidRPr="00124238" w:rsidRDefault="00124238" w:rsidP="00502328">
            <w:pPr>
              <w:rPr>
                <w:rFonts w:cstheme="minorHAnsi"/>
                <w:sz w:val="22"/>
                <w:szCs w:val="22"/>
              </w:rPr>
            </w:pPr>
            <w:r w:rsidRPr="00124238">
              <w:rPr>
                <w:rFonts w:cstheme="minorHAnsi"/>
                <w:sz w:val="22"/>
                <w:szCs w:val="22"/>
              </w:rPr>
              <w:t>2</w:t>
            </w:r>
          </w:p>
        </w:tc>
        <w:tc>
          <w:tcPr>
            <w:tcW w:w="8789" w:type="dxa"/>
          </w:tcPr>
          <w:p w14:paraId="4C8C5CB7" w14:textId="77777777" w:rsidR="00124238" w:rsidRPr="00124238" w:rsidRDefault="00124238" w:rsidP="00124238">
            <w:pPr>
              <w:pStyle w:val="ListParagraph"/>
              <w:numPr>
                <w:ilvl w:val="0"/>
                <w:numId w:val="13"/>
              </w:numPr>
              <w:spacing w:line="240" w:lineRule="auto"/>
              <w:rPr>
                <w:rFonts w:asciiTheme="minorHAnsi" w:hAnsiTheme="minorHAnsi" w:cstheme="minorHAnsi"/>
              </w:rPr>
            </w:pPr>
            <w:r w:rsidRPr="00124238">
              <w:rPr>
                <w:rFonts w:asciiTheme="minorHAnsi" w:hAnsiTheme="minorHAnsi" w:cstheme="minorHAnsi"/>
              </w:rPr>
              <w:t>Short introduction to GHWY and the topic.</w:t>
            </w:r>
          </w:p>
          <w:p w14:paraId="3FCDAB6D" w14:textId="77777777" w:rsidR="00124238" w:rsidRPr="00124238" w:rsidRDefault="00124238" w:rsidP="00502328">
            <w:pPr>
              <w:pStyle w:val="ListParagraph"/>
              <w:ind w:left="360"/>
              <w:rPr>
                <w:rFonts w:asciiTheme="minorHAnsi" w:hAnsiTheme="minorHAnsi" w:cstheme="minorHAnsi"/>
              </w:rPr>
            </w:pPr>
          </w:p>
        </w:tc>
      </w:tr>
      <w:tr w:rsidR="00124238" w14:paraId="71512D61" w14:textId="77777777" w:rsidTr="00502328">
        <w:tc>
          <w:tcPr>
            <w:tcW w:w="1129" w:type="dxa"/>
          </w:tcPr>
          <w:p w14:paraId="4EDC0B51" w14:textId="50114ADB" w:rsidR="00124238" w:rsidRPr="00124238" w:rsidRDefault="00124238" w:rsidP="00502328">
            <w:pPr>
              <w:rPr>
                <w:rFonts w:cstheme="minorHAnsi"/>
                <w:sz w:val="22"/>
                <w:szCs w:val="22"/>
              </w:rPr>
            </w:pPr>
            <w:r w:rsidRPr="00124238">
              <w:rPr>
                <w:rFonts w:cstheme="minorHAnsi"/>
                <w:sz w:val="22"/>
                <w:szCs w:val="22"/>
              </w:rPr>
              <w:t>3-</w:t>
            </w:r>
            <w:r w:rsidR="00790663">
              <w:rPr>
                <w:rFonts w:cstheme="minorHAnsi"/>
                <w:sz w:val="22"/>
                <w:szCs w:val="22"/>
              </w:rPr>
              <w:t>5</w:t>
            </w:r>
          </w:p>
        </w:tc>
        <w:tc>
          <w:tcPr>
            <w:tcW w:w="8789" w:type="dxa"/>
          </w:tcPr>
          <w:p w14:paraId="6AAAF48B" w14:textId="42534AD4" w:rsidR="00124238" w:rsidRPr="00124238" w:rsidRDefault="00124238" w:rsidP="00124238">
            <w:pPr>
              <w:pStyle w:val="ListParagraph"/>
              <w:numPr>
                <w:ilvl w:val="0"/>
                <w:numId w:val="14"/>
              </w:numPr>
              <w:spacing w:line="240" w:lineRule="auto"/>
              <w:rPr>
                <w:rFonts w:asciiTheme="minorHAnsi" w:hAnsiTheme="minorHAnsi" w:cstheme="minorHAnsi"/>
              </w:rPr>
            </w:pPr>
            <w:r w:rsidRPr="00124238">
              <w:rPr>
                <w:rFonts w:asciiTheme="minorHAnsi" w:hAnsiTheme="minorHAnsi" w:cstheme="minorHAnsi"/>
              </w:rPr>
              <w:t xml:space="preserve">Learners create a </w:t>
            </w:r>
            <w:r w:rsidR="00790663">
              <w:rPr>
                <w:rFonts w:asciiTheme="minorHAnsi" w:hAnsiTheme="minorHAnsi" w:cstheme="minorHAnsi"/>
              </w:rPr>
              <w:t>study skills</w:t>
            </w:r>
            <w:r w:rsidRPr="00124238">
              <w:rPr>
                <w:rFonts w:asciiTheme="minorHAnsi" w:hAnsiTheme="minorHAnsi" w:cstheme="minorHAnsi"/>
              </w:rPr>
              <w:t xml:space="preserve"> mind map – adjust time on slide as needed.</w:t>
            </w:r>
          </w:p>
          <w:p w14:paraId="3B747BB2" w14:textId="77777777" w:rsidR="00124238" w:rsidRPr="00124238" w:rsidRDefault="00124238" w:rsidP="00502328">
            <w:pPr>
              <w:pStyle w:val="ListParagraph"/>
              <w:ind w:left="360"/>
              <w:rPr>
                <w:rFonts w:asciiTheme="minorHAnsi" w:hAnsiTheme="minorHAnsi" w:cstheme="minorHAnsi"/>
              </w:rPr>
            </w:pPr>
          </w:p>
          <w:p w14:paraId="7EBA3786" w14:textId="77777777" w:rsidR="00124238" w:rsidRPr="00124238" w:rsidRDefault="00124238" w:rsidP="00124238">
            <w:pPr>
              <w:pStyle w:val="ListParagraph"/>
              <w:numPr>
                <w:ilvl w:val="0"/>
                <w:numId w:val="14"/>
              </w:numPr>
              <w:spacing w:line="240" w:lineRule="auto"/>
              <w:rPr>
                <w:rFonts w:asciiTheme="minorHAnsi" w:hAnsiTheme="minorHAnsi" w:cstheme="minorHAnsi"/>
              </w:rPr>
            </w:pPr>
            <w:r w:rsidRPr="00124238">
              <w:rPr>
                <w:rFonts w:asciiTheme="minorHAnsi" w:hAnsiTheme="minorHAnsi" w:cstheme="minorHAnsi"/>
              </w:rPr>
              <w:t>Encourage group discussion after the activity if it is a longer session.</w:t>
            </w:r>
          </w:p>
          <w:p w14:paraId="48F1040B" w14:textId="77777777" w:rsidR="00124238" w:rsidRPr="00124238" w:rsidRDefault="00124238" w:rsidP="00502328">
            <w:pPr>
              <w:rPr>
                <w:rFonts w:cstheme="minorHAnsi"/>
                <w:sz w:val="22"/>
                <w:szCs w:val="22"/>
              </w:rPr>
            </w:pPr>
          </w:p>
          <w:p w14:paraId="6134F748" w14:textId="77777777" w:rsidR="00124238" w:rsidRPr="00124238" w:rsidRDefault="00124238" w:rsidP="00124238">
            <w:pPr>
              <w:pStyle w:val="ListParagraph"/>
              <w:numPr>
                <w:ilvl w:val="0"/>
                <w:numId w:val="14"/>
              </w:numPr>
              <w:spacing w:line="240" w:lineRule="auto"/>
              <w:rPr>
                <w:rFonts w:asciiTheme="minorHAnsi" w:hAnsiTheme="minorHAnsi" w:cstheme="minorHAnsi"/>
              </w:rPr>
            </w:pPr>
            <w:r w:rsidRPr="00124238">
              <w:rPr>
                <w:rFonts w:asciiTheme="minorHAnsi" w:hAnsiTheme="minorHAnsi" w:cstheme="minorHAnsi"/>
              </w:rPr>
              <w:t>Then, in pairs, learners need to take turns explaining one of the concepts on their mind map to the other person e.g. Flashcards - what a flashcard is, how it works, why it’s useful etc.</w:t>
            </w:r>
          </w:p>
          <w:p w14:paraId="47FF6477" w14:textId="77777777" w:rsidR="00124238" w:rsidRPr="00124238" w:rsidRDefault="00124238" w:rsidP="00502328">
            <w:pPr>
              <w:rPr>
                <w:rFonts w:cstheme="minorHAnsi"/>
                <w:sz w:val="22"/>
                <w:szCs w:val="22"/>
              </w:rPr>
            </w:pPr>
          </w:p>
          <w:p w14:paraId="2BBE04DF" w14:textId="77777777" w:rsidR="00124238" w:rsidRPr="00124238" w:rsidRDefault="00124238" w:rsidP="00124238">
            <w:pPr>
              <w:pStyle w:val="ListParagraph"/>
              <w:numPr>
                <w:ilvl w:val="0"/>
                <w:numId w:val="14"/>
              </w:numPr>
              <w:spacing w:line="240" w:lineRule="auto"/>
              <w:rPr>
                <w:rFonts w:asciiTheme="minorHAnsi" w:hAnsiTheme="minorHAnsi" w:cstheme="minorHAnsi"/>
              </w:rPr>
            </w:pPr>
            <w:r w:rsidRPr="00124238">
              <w:rPr>
                <w:rFonts w:asciiTheme="minorHAnsi" w:hAnsiTheme="minorHAnsi" w:cstheme="minorHAnsi"/>
              </w:rPr>
              <w:t xml:space="preserve">Explain to learners that they’re just used two study skills in those couple of minutes- mind mapping and teaching others. </w:t>
            </w:r>
          </w:p>
          <w:p w14:paraId="33CD981C" w14:textId="77777777" w:rsidR="00124238" w:rsidRPr="00124238" w:rsidRDefault="00124238" w:rsidP="00502328">
            <w:pPr>
              <w:pStyle w:val="ListParagraph"/>
              <w:ind w:left="360"/>
              <w:rPr>
                <w:rFonts w:asciiTheme="minorHAnsi" w:hAnsiTheme="minorHAnsi" w:cstheme="minorHAnsi"/>
              </w:rPr>
            </w:pPr>
          </w:p>
        </w:tc>
      </w:tr>
      <w:tr w:rsidR="00124238" w14:paraId="4B196DE4" w14:textId="77777777" w:rsidTr="00502328">
        <w:tc>
          <w:tcPr>
            <w:tcW w:w="1129" w:type="dxa"/>
          </w:tcPr>
          <w:p w14:paraId="143096FC" w14:textId="39BB22EB" w:rsidR="00124238" w:rsidRDefault="00790663" w:rsidP="00502328">
            <w:pPr>
              <w:rPr>
                <w:rFonts w:cstheme="minorHAnsi"/>
                <w:sz w:val="22"/>
                <w:szCs w:val="22"/>
              </w:rPr>
            </w:pPr>
            <w:r>
              <w:rPr>
                <w:rFonts w:cstheme="minorHAnsi"/>
                <w:sz w:val="22"/>
                <w:szCs w:val="22"/>
              </w:rPr>
              <w:t>6-9</w:t>
            </w:r>
          </w:p>
          <w:p w14:paraId="4E2BF8B6" w14:textId="6CE37C4F" w:rsidR="00790663" w:rsidRPr="00124238" w:rsidRDefault="00790663" w:rsidP="00502328">
            <w:pPr>
              <w:rPr>
                <w:rFonts w:cstheme="minorHAnsi"/>
                <w:sz w:val="22"/>
                <w:szCs w:val="22"/>
              </w:rPr>
            </w:pPr>
          </w:p>
        </w:tc>
        <w:tc>
          <w:tcPr>
            <w:tcW w:w="8789" w:type="dxa"/>
          </w:tcPr>
          <w:p w14:paraId="07F1320A"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Talk through the slides.</w:t>
            </w:r>
          </w:p>
        </w:tc>
      </w:tr>
      <w:tr w:rsidR="00124238" w14:paraId="42BA42F8" w14:textId="77777777" w:rsidTr="00502328">
        <w:tc>
          <w:tcPr>
            <w:tcW w:w="1129" w:type="dxa"/>
          </w:tcPr>
          <w:p w14:paraId="2999AFE0" w14:textId="68AB37EE" w:rsidR="00124238" w:rsidRPr="00124238" w:rsidRDefault="00790663" w:rsidP="00502328">
            <w:pPr>
              <w:rPr>
                <w:rFonts w:cstheme="minorHAnsi"/>
                <w:sz w:val="22"/>
                <w:szCs w:val="22"/>
              </w:rPr>
            </w:pPr>
            <w:r>
              <w:rPr>
                <w:rFonts w:cstheme="minorHAnsi"/>
                <w:sz w:val="22"/>
                <w:szCs w:val="22"/>
              </w:rPr>
              <w:t>10</w:t>
            </w:r>
          </w:p>
        </w:tc>
        <w:tc>
          <w:tcPr>
            <w:tcW w:w="8789" w:type="dxa"/>
          </w:tcPr>
          <w:p w14:paraId="07FCFB5F"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Ask learners to discuss the two timetables in pairs or small groups.</w:t>
            </w:r>
          </w:p>
          <w:p w14:paraId="0F441A92"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Whole group discussion on both timetables.</w:t>
            </w:r>
          </w:p>
          <w:p w14:paraId="42BC0936" w14:textId="77777777" w:rsidR="00124238" w:rsidRPr="00124238" w:rsidRDefault="00124238" w:rsidP="00502328">
            <w:pPr>
              <w:pStyle w:val="ListParagraph"/>
              <w:ind w:left="360"/>
              <w:rPr>
                <w:rFonts w:asciiTheme="minorHAnsi" w:hAnsiTheme="minorHAnsi" w:cstheme="minorHAnsi"/>
              </w:rPr>
            </w:pPr>
          </w:p>
        </w:tc>
      </w:tr>
      <w:tr w:rsidR="00790663" w14:paraId="0C6AF9C1" w14:textId="77777777" w:rsidTr="00502328">
        <w:tc>
          <w:tcPr>
            <w:tcW w:w="1129" w:type="dxa"/>
          </w:tcPr>
          <w:p w14:paraId="0561FA07" w14:textId="39FDC1FB" w:rsidR="00790663" w:rsidRDefault="00790663" w:rsidP="00502328">
            <w:pPr>
              <w:rPr>
                <w:rFonts w:cstheme="minorHAnsi"/>
                <w:sz w:val="22"/>
                <w:szCs w:val="22"/>
              </w:rPr>
            </w:pPr>
            <w:r>
              <w:rPr>
                <w:rFonts w:cstheme="minorHAnsi"/>
                <w:sz w:val="22"/>
                <w:szCs w:val="22"/>
              </w:rPr>
              <w:lastRenderedPageBreak/>
              <w:t>11-13</w:t>
            </w:r>
          </w:p>
        </w:tc>
        <w:tc>
          <w:tcPr>
            <w:tcW w:w="8789" w:type="dxa"/>
          </w:tcPr>
          <w:p w14:paraId="414C390C" w14:textId="6FD42E36" w:rsidR="00790663" w:rsidRDefault="00790663" w:rsidP="00124238">
            <w:pPr>
              <w:pStyle w:val="ListParagraph"/>
              <w:numPr>
                <w:ilvl w:val="0"/>
                <w:numId w:val="15"/>
              </w:numPr>
              <w:spacing w:line="240" w:lineRule="auto"/>
              <w:rPr>
                <w:rFonts w:asciiTheme="minorHAnsi" w:hAnsiTheme="minorHAnsi" w:cstheme="minorHAnsi"/>
              </w:rPr>
            </w:pPr>
            <w:r>
              <w:rPr>
                <w:rFonts w:asciiTheme="minorHAnsi" w:hAnsiTheme="minorHAnsi" w:cstheme="minorHAnsi"/>
              </w:rPr>
              <w:t>Talk though slides on note taking</w:t>
            </w:r>
          </w:p>
          <w:p w14:paraId="1AC1807D" w14:textId="30F99171" w:rsidR="00790663" w:rsidRPr="00124238" w:rsidRDefault="00790663" w:rsidP="00790663">
            <w:pPr>
              <w:pStyle w:val="ListParagraph"/>
              <w:spacing w:line="240" w:lineRule="auto"/>
              <w:ind w:left="360"/>
              <w:rPr>
                <w:rFonts w:asciiTheme="minorHAnsi" w:hAnsiTheme="minorHAnsi" w:cstheme="minorHAnsi"/>
              </w:rPr>
            </w:pPr>
          </w:p>
        </w:tc>
      </w:tr>
      <w:tr w:rsidR="00124238" w14:paraId="07ABBFDB" w14:textId="77777777" w:rsidTr="00502328">
        <w:tc>
          <w:tcPr>
            <w:tcW w:w="1129" w:type="dxa"/>
          </w:tcPr>
          <w:p w14:paraId="7EA80293" w14:textId="474A35A3" w:rsidR="00124238" w:rsidRPr="00124238" w:rsidRDefault="00124238" w:rsidP="00502328">
            <w:pPr>
              <w:rPr>
                <w:rFonts w:cstheme="minorHAnsi"/>
                <w:sz w:val="22"/>
                <w:szCs w:val="22"/>
              </w:rPr>
            </w:pPr>
            <w:r w:rsidRPr="00124238">
              <w:rPr>
                <w:rFonts w:cstheme="minorHAnsi"/>
                <w:sz w:val="22"/>
                <w:szCs w:val="22"/>
              </w:rPr>
              <w:t>1</w:t>
            </w:r>
            <w:r w:rsidR="00790663">
              <w:rPr>
                <w:rFonts w:cstheme="minorHAnsi"/>
                <w:sz w:val="22"/>
                <w:szCs w:val="22"/>
              </w:rPr>
              <w:t>4</w:t>
            </w:r>
          </w:p>
        </w:tc>
        <w:tc>
          <w:tcPr>
            <w:tcW w:w="8789" w:type="dxa"/>
          </w:tcPr>
          <w:p w14:paraId="0E77C37B"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Learners pick one of the 4 note-taking methods and write notes a short clip.</w:t>
            </w:r>
          </w:p>
          <w:p w14:paraId="239305C0"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Suggested clips:</w:t>
            </w:r>
          </w:p>
          <w:p w14:paraId="5A5055D7" w14:textId="77777777" w:rsidR="00124238" w:rsidRPr="00124238" w:rsidRDefault="00790663" w:rsidP="00124238">
            <w:pPr>
              <w:pStyle w:val="ListParagraph"/>
              <w:numPr>
                <w:ilvl w:val="1"/>
                <w:numId w:val="15"/>
              </w:numPr>
              <w:spacing w:line="240" w:lineRule="auto"/>
              <w:rPr>
                <w:rFonts w:asciiTheme="minorHAnsi" w:hAnsiTheme="minorHAnsi" w:cstheme="minorHAnsi"/>
              </w:rPr>
            </w:pPr>
            <w:hyperlink r:id="rId9" w:history="1">
              <w:r w:rsidR="00124238" w:rsidRPr="00124238">
                <w:rPr>
                  <w:rStyle w:val="Hyperlink"/>
                  <w:rFonts w:asciiTheme="minorHAnsi" w:hAnsiTheme="minorHAnsi" w:cstheme="minorHAnsi"/>
                </w:rPr>
                <w:t>TED-Ed: 4 things all great listeners know | TED Talk</w:t>
              </w:r>
            </w:hyperlink>
          </w:p>
          <w:p w14:paraId="56F9F0B2" w14:textId="77777777" w:rsidR="00124238" w:rsidRPr="00124238" w:rsidRDefault="00790663" w:rsidP="00124238">
            <w:pPr>
              <w:pStyle w:val="ListParagraph"/>
              <w:numPr>
                <w:ilvl w:val="1"/>
                <w:numId w:val="15"/>
              </w:numPr>
              <w:spacing w:line="240" w:lineRule="auto"/>
              <w:rPr>
                <w:rFonts w:asciiTheme="minorHAnsi" w:hAnsiTheme="minorHAnsi" w:cstheme="minorHAnsi"/>
              </w:rPr>
            </w:pPr>
            <w:hyperlink r:id="rId10" w:history="1">
              <w:r w:rsidR="00124238" w:rsidRPr="00124238">
                <w:rPr>
                  <w:rStyle w:val="Hyperlink"/>
                  <w:rFonts w:asciiTheme="minorHAnsi" w:hAnsiTheme="minorHAnsi" w:cstheme="minorHAnsi"/>
                </w:rPr>
                <w:t>Jen Gunter: Do you really need 8 hours of sleep every night? | TED Talk</w:t>
              </w:r>
            </w:hyperlink>
          </w:p>
          <w:p w14:paraId="4D93C377" w14:textId="77777777" w:rsidR="00124238" w:rsidRPr="00124238" w:rsidRDefault="00790663" w:rsidP="00124238">
            <w:pPr>
              <w:pStyle w:val="ListParagraph"/>
              <w:numPr>
                <w:ilvl w:val="1"/>
                <w:numId w:val="15"/>
              </w:numPr>
              <w:spacing w:line="240" w:lineRule="auto"/>
              <w:rPr>
                <w:rFonts w:asciiTheme="minorHAnsi" w:hAnsiTheme="minorHAnsi" w:cstheme="minorHAnsi"/>
              </w:rPr>
            </w:pPr>
            <w:hyperlink r:id="rId11" w:history="1">
              <w:r w:rsidR="00124238" w:rsidRPr="00124238">
                <w:rPr>
                  <w:rStyle w:val="Hyperlink"/>
                  <w:rFonts w:asciiTheme="minorHAnsi" w:hAnsiTheme="minorHAnsi" w:cstheme="minorHAnsi"/>
                </w:rPr>
                <w:t xml:space="preserve">Jen Gunter: How your sense of smell helps you </w:t>
              </w:r>
              <w:proofErr w:type="spellStart"/>
              <w:r w:rsidR="00124238" w:rsidRPr="00124238">
                <w:rPr>
                  <w:rStyle w:val="Hyperlink"/>
                  <w:rFonts w:asciiTheme="minorHAnsi" w:hAnsiTheme="minorHAnsi" w:cstheme="minorHAnsi"/>
                </w:rPr>
                <w:t>savor</w:t>
              </w:r>
              <w:proofErr w:type="spellEnd"/>
              <w:r w:rsidR="00124238" w:rsidRPr="00124238">
                <w:rPr>
                  <w:rStyle w:val="Hyperlink"/>
                  <w:rFonts w:asciiTheme="minorHAnsi" w:hAnsiTheme="minorHAnsi" w:cstheme="minorHAnsi"/>
                </w:rPr>
                <w:t xml:space="preserve"> </w:t>
              </w:r>
              <w:proofErr w:type="spellStart"/>
              <w:r w:rsidR="00124238" w:rsidRPr="00124238">
                <w:rPr>
                  <w:rStyle w:val="Hyperlink"/>
                  <w:rFonts w:asciiTheme="minorHAnsi" w:hAnsiTheme="minorHAnsi" w:cstheme="minorHAnsi"/>
                </w:rPr>
                <w:t>flavor</w:t>
              </w:r>
              <w:proofErr w:type="spellEnd"/>
              <w:r w:rsidR="00124238" w:rsidRPr="00124238">
                <w:rPr>
                  <w:rStyle w:val="Hyperlink"/>
                  <w:rFonts w:asciiTheme="minorHAnsi" w:hAnsiTheme="minorHAnsi" w:cstheme="minorHAnsi"/>
                </w:rPr>
                <w:t xml:space="preserve"> | TED Talk</w:t>
              </w:r>
            </w:hyperlink>
          </w:p>
          <w:p w14:paraId="38BE8E2A" w14:textId="77777777" w:rsidR="00124238" w:rsidRPr="00124238" w:rsidRDefault="00790663" w:rsidP="00124238">
            <w:pPr>
              <w:pStyle w:val="ListParagraph"/>
              <w:numPr>
                <w:ilvl w:val="1"/>
                <w:numId w:val="15"/>
              </w:numPr>
              <w:spacing w:line="240" w:lineRule="auto"/>
              <w:rPr>
                <w:rFonts w:asciiTheme="minorHAnsi" w:hAnsiTheme="minorHAnsi" w:cstheme="minorHAnsi"/>
              </w:rPr>
            </w:pPr>
            <w:hyperlink r:id="rId12" w:history="1">
              <w:r w:rsidR="00124238" w:rsidRPr="00124238">
                <w:rPr>
                  <w:rStyle w:val="Hyperlink"/>
                  <w:rFonts w:asciiTheme="minorHAnsi" w:hAnsiTheme="minorHAnsi" w:cstheme="minorHAnsi"/>
                </w:rPr>
                <w:t>Elizabeth Cox: The benefits of daydreaming | TED Talk</w:t>
              </w:r>
            </w:hyperlink>
          </w:p>
          <w:p w14:paraId="0160A43F"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 xml:space="preserve">You can choose an alternative clip, based on your learners interests or curriculum, but ideally the clip should be no longer than 5 minutes: </w:t>
            </w:r>
            <w:hyperlink r:id="rId13" w:history="1">
              <w:r w:rsidRPr="00124238">
                <w:rPr>
                  <w:rStyle w:val="Hyperlink"/>
                  <w:rFonts w:asciiTheme="minorHAnsi" w:hAnsiTheme="minorHAnsi" w:cstheme="minorHAnsi"/>
                </w:rPr>
                <w:t>TED Talks</w:t>
              </w:r>
            </w:hyperlink>
          </w:p>
          <w:p w14:paraId="7389C732" w14:textId="77777777" w:rsidR="00124238" w:rsidRPr="00124238" w:rsidRDefault="00124238" w:rsidP="00124238">
            <w:pPr>
              <w:pStyle w:val="ListParagraph"/>
              <w:numPr>
                <w:ilvl w:val="0"/>
                <w:numId w:val="15"/>
              </w:numPr>
              <w:spacing w:line="240" w:lineRule="auto"/>
              <w:rPr>
                <w:rFonts w:asciiTheme="minorHAnsi" w:hAnsiTheme="minorHAnsi" w:cstheme="minorHAnsi"/>
              </w:rPr>
            </w:pPr>
            <w:r w:rsidRPr="00124238">
              <w:rPr>
                <w:rFonts w:asciiTheme="minorHAnsi" w:hAnsiTheme="minorHAnsi" w:cstheme="minorHAnsi"/>
              </w:rPr>
              <w:t>Check in with learners to see how they found the task – try to hear from learners who used different methods.</w:t>
            </w:r>
          </w:p>
        </w:tc>
      </w:tr>
      <w:tr w:rsidR="00790663" w14:paraId="0F1D091B" w14:textId="77777777" w:rsidTr="00502328">
        <w:tc>
          <w:tcPr>
            <w:tcW w:w="1129" w:type="dxa"/>
          </w:tcPr>
          <w:p w14:paraId="5FF21664" w14:textId="169BADC0" w:rsidR="00790663" w:rsidRPr="00124238" w:rsidRDefault="00790663" w:rsidP="00502328">
            <w:pPr>
              <w:rPr>
                <w:rFonts w:cstheme="minorHAnsi"/>
                <w:sz w:val="22"/>
                <w:szCs w:val="22"/>
              </w:rPr>
            </w:pPr>
            <w:r>
              <w:rPr>
                <w:rFonts w:cstheme="minorHAnsi"/>
                <w:sz w:val="22"/>
                <w:szCs w:val="22"/>
              </w:rPr>
              <w:t>15</w:t>
            </w:r>
          </w:p>
        </w:tc>
        <w:tc>
          <w:tcPr>
            <w:tcW w:w="8789" w:type="dxa"/>
          </w:tcPr>
          <w:p w14:paraId="5D2D5BFE" w14:textId="77777777" w:rsidR="00790663" w:rsidRDefault="00790663" w:rsidP="00124238">
            <w:pPr>
              <w:pStyle w:val="ListParagraph"/>
              <w:numPr>
                <w:ilvl w:val="0"/>
                <w:numId w:val="15"/>
              </w:numPr>
              <w:spacing w:line="240" w:lineRule="auto"/>
              <w:rPr>
                <w:rFonts w:asciiTheme="minorHAnsi" w:hAnsiTheme="minorHAnsi" w:cstheme="minorHAnsi"/>
              </w:rPr>
            </w:pPr>
            <w:r>
              <w:rPr>
                <w:rFonts w:asciiTheme="minorHAnsi" w:hAnsiTheme="minorHAnsi" w:cstheme="minorHAnsi"/>
              </w:rPr>
              <w:t>Complete active reading task with chosen literature</w:t>
            </w:r>
          </w:p>
          <w:p w14:paraId="6551D31E" w14:textId="53BBCD1E" w:rsidR="00790663" w:rsidRPr="00124238" w:rsidRDefault="00790663" w:rsidP="00790663">
            <w:pPr>
              <w:pStyle w:val="ListParagraph"/>
              <w:spacing w:line="240" w:lineRule="auto"/>
              <w:ind w:left="360"/>
              <w:rPr>
                <w:rFonts w:asciiTheme="minorHAnsi" w:hAnsiTheme="minorHAnsi" w:cstheme="minorHAnsi"/>
              </w:rPr>
            </w:pPr>
          </w:p>
        </w:tc>
      </w:tr>
      <w:tr w:rsidR="00124238" w14:paraId="5E75EDCD" w14:textId="77777777" w:rsidTr="00502328">
        <w:tc>
          <w:tcPr>
            <w:tcW w:w="1129" w:type="dxa"/>
          </w:tcPr>
          <w:p w14:paraId="62EBE8C8" w14:textId="0D349F8F" w:rsidR="00124238" w:rsidRPr="00124238" w:rsidRDefault="00124238" w:rsidP="00502328">
            <w:pPr>
              <w:rPr>
                <w:rFonts w:cstheme="minorHAnsi"/>
                <w:sz w:val="22"/>
                <w:szCs w:val="22"/>
              </w:rPr>
            </w:pPr>
            <w:r w:rsidRPr="00124238">
              <w:rPr>
                <w:rFonts w:cstheme="minorHAnsi"/>
                <w:sz w:val="22"/>
                <w:szCs w:val="22"/>
              </w:rPr>
              <w:t>1</w:t>
            </w:r>
            <w:r w:rsidR="00790663">
              <w:rPr>
                <w:rFonts w:cstheme="minorHAnsi"/>
                <w:sz w:val="22"/>
                <w:szCs w:val="22"/>
              </w:rPr>
              <w:t>6</w:t>
            </w:r>
          </w:p>
        </w:tc>
        <w:tc>
          <w:tcPr>
            <w:tcW w:w="8789" w:type="dxa"/>
          </w:tcPr>
          <w:p w14:paraId="0F4E31A7" w14:textId="77777777" w:rsidR="00124238" w:rsidRPr="00124238" w:rsidRDefault="00124238" w:rsidP="00124238">
            <w:pPr>
              <w:pStyle w:val="ListParagraph"/>
              <w:numPr>
                <w:ilvl w:val="0"/>
                <w:numId w:val="17"/>
              </w:numPr>
              <w:spacing w:line="240" w:lineRule="auto"/>
              <w:rPr>
                <w:rFonts w:asciiTheme="minorHAnsi" w:hAnsiTheme="minorHAnsi" w:cstheme="minorHAnsi"/>
              </w:rPr>
            </w:pPr>
            <w:r w:rsidRPr="00124238">
              <w:rPr>
                <w:rFonts w:asciiTheme="minorHAnsi" w:hAnsiTheme="minorHAnsi" w:cstheme="minorHAnsi"/>
              </w:rPr>
              <w:t>If there is additional time towards the end of the session, and you have the relevant resource, task learners with creating some study skills resources based on what they’ve learned during the session e.g. a poster, flash cards on study tips.</w:t>
            </w:r>
          </w:p>
          <w:p w14:paraId="45D383D9" w14:textId="77777777" w:rsidR="00124238" w:rsidRPr="00124238" w:rsidRDefault="00124238" w:rsidP="00502328">
            <w:pPr>
              <w:pStyle w:val="ListParagraph"/>
              <w:ind w:left="360"/>
              <w:rPr>
                <w:rFonts w:asciiTheme="minorHAnsi" w:hAnsiTheme="minorHAnsi" w:cstheme="minorHAnsi"/>
              </w:rPr>
            </w:pPr>
          </w:p>
        </w:tc>
      </w:tr>
      <w:tr w:rsidR="00790663" w14:paraId="09D4555A" w14:textId="77777777" w:rsidTr="00502328">
        <w:tc>
          <w:tcPr>
            <w:tcW w:w="1129" w:type="dxa"/>
          </w:tcPr>
          <w:p w14:paraId="5537052A" w14:textId="5527A161" w:rsidR="00790663" w:rsidRPr="00124238" w:rsidRDefault="00790663" w:rsidP="00502328">
            <w:pPr>
              <w:rPr>
                <w:rFonts w:cstheme="minorHAnsi"/>
                <w:sz w:val="22"/>
                <w:szCs w:val="22"/>
              </w:rPr>
            </w:pPr>
            <w:r>
              <w:rPr>
                <w:rFonts w:cstheme="minorHAnsi"/>
                <w:sz w:val="22"/>
                <w:szCs w:val="22"/>
              </w:rPr>
              <w:t>17</w:t>
            </w:r>
          </w:p>
        </w:tc>
        <w:tc>
          <w:tcPr>
            <w:tcW w:w="8789" w:type="dxa"/>
          </w:tcPr>
          <w:p w14:paraId="79C5C028" w14:textId="77777777" w:rsidR="00790663" w:rsidRDefault="00790663" w:rsidP="00124238">
            <w:pPr>
              <w:pStyle w:val="ListParagraph"/>
              <w:numPr>
                <w:ilvl w:val="0"/>
                <w:numId w:val="17"/>
              </w:numPr>
              <w:spacing w:line="240" w:lineRule="auto"/>
              <w:rPr>
                <w:rFonts w:asciiTheme="minorHAnsi" w:hAnsiTheme="minorHAnsi" w:cstheme="minorHAnsi"/>
              </w:rPr>
            </w:pPr>
            <w:r>
              <w:rPr>
                <w:rFonts w:asciiTheme="minorHAnsi" w:hAnsiTheme="minorHAnsi" w:cstheme="minorHAnsi"/>
              </w:rPr>
              <w:t>Show additional resources for learners to take a picture of</w:t>
            </w:r>
          </w:p>
          <w:p w14:paraId="3ACDF247" w14:textId="09961DD0" w:rsidR="00790663" w:rsidRPr="00124238" w:rsidRDefault="00790663" w:rsidP="00790663">
            <w:pPr>
              <w:pStyle w:val="ListParagraph"/>
              <w:spacing w:line="240" w:lineRule="auto"/>
              <w:ind w:left="360"/>
              <w:rPr>
                <w:rFonts w:asciiTheme="minorHAnsi" w:hAnsiTheme="minorHAnsi" w:cstheme="minorHAnsi"/>
              </w:rPr>
            </w:pPr>
          </w:p>
        </w:tc>
      </w:tr>
      <w:tr w:rsidR="00124238" w14:paraId="2801BE61" w14:textId="77777777" w:rsidTr="00502328">
        <w:tc>
          <w:tcPr>
            <w:tcW w:w="1129" w:type="dxa"/>
          </w:tcPr>
          <w:p w14:paraId="6D30C6BC" w14:textId="0B28417A" w:rsidR="00124238" w:rsidRPr="00124238" w:rsidRDefault="00790663" w:rsidP="00502328">
            <w:pPr>
              <w:rPr>
                <w:rFonts w:cstheme="minorHAnsi"/>
                <w:sz w:val="22"/>
                <w:szCs w:val="22"/>
              </w:rPr>
            </w:pPr>
            <w:r>
              <w:rPr>
                <w:rFonts w:cstheme="minorHAnsi"/>
                <w:sz w:val="22"/>
                <w:szCs w:val="22"/>
              </w:rPr>
              <w:t>18</w:t>
            </w:r>
          </w:p>
        </w:tc>
        <w:tc>
          <w:tcPr>
            <w:tcW w:w="8789" w:type="dxa"/>
          </w:tcPr>
          <w:p w14:paraId="0344FE68" w14:textId="77777777" w:rsidR="00124238" w:rsidRPr="00124238" w:rsidRDefault="00124238" w:rsidP="00124238">
            <w:pPr>
              <w:pStyle w:val="ListParagraph"/>
              <w:numPr>
                <w:ilvl w:val="0"/>
                <w:numId w:val="16"/>
              </w:numPr>
              <w:spacing w:line="240" w:lineRule="auto"/>
              <w:rPr>
                <w:rFonts w:asciiTheme="minorHAnsi" w:hAnsiTheme="minorHAnsi" w:cstheme="minorHAnsi"/>
              </w:rPr>
            </w:pPr>
            <w:r w:rsidRPr="00124238">
              <w:rPr>
                <w:rFonts w:asciiTheme="minorHAnsi" w:hAnsiTheme="minorHAnsi" w:cstheme="minorHAnsi"/>
              </w:rPr>
              <w:t>Talk through slide and any in college/school support.</w:t>
            </w:r>
          </w:p>
          <w:p w14:paraId="08E082AC" w14:textId="77777777" w:rsidR="00124238" w:rsidRPr="00124238" w:rsidRDefault="00124238" w:rsidP="00124238">
            <w:pPr>
              <w:pStyle w:val="ListParagraph"/>
              <w:numPr>
                <w:ilvl w:val="0"/>
                <w:numId w:val="16"/>
              </w:numPr>
              <w:spacing w:line="240" w:lineRule="auto"/>
              <w:rPr>
                <w:rFonts w:asciiTheme="minorHAnsi" w:hAnsiTheme="minorHAnsi" w:cstheme="minorHAnsi"/>
              </w:rPr>
            </w:pPr>
            <w:r w:rsidRPr="00124238">
              <w:rPr>
                <w:rFonts w:asciiTheme="minorHAnsi" w:hAnsiTheme="minorHAnsi" w:cstheme="minorHAnsi"/>
              </w:rPr>
              <w:t>Circulate to learners if possible/encourage them to make a note of some of the websites/apps.</w:t>
            </w:r>
          </w:p>
        </w:tc>
      </w:tr>
    </w:tbl>
    <w:p w14:paraId="6C0CECEC" w14:textId="77777777" w:rsidR="00124238" w:rsidRPr="002A7281" w:rsidRDefault="00124238" w:rsidP="00B05A10">
      <w:pPr>
        <w:pStyle w:val="NoSpacing"/>
        <w:spacing w:line="360" w:lineRule="auto"/>
      </w:pPr>
    </w:p>
    <w:sectPr w:rsidR="00124238" w:rsidRPr="002A7281" w:rsidSect="00D53B28">
      <w:headerReference w:type="default" r:id="rId14"/>
      <w:footerReference w:type="default" r:id="rId15"/>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A2C10" w14:textId="77777777" w:rsidR="00171A08" w:rsidRDefault="00171A08" w:rsidP="00CE0076">
      <w:r>
        <w:separator/>
      </w:r>
    </w:p>
  </w:endnote>
  <w:endnote w:type="continuationSeparator" w:id="0">
    <w:p w14:paraId="3B8E0D4A" w14:textId="77777777" w:rsidR="00171A08" w:rsidRDefault="00171A08"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B0AF" w14:textId="77777777" w:rsidR="00171A08" w:rsidRDefault="00171A08" w:rsidP="00CE0076">
      <w:r>
        <w:separator/>
      </w:r>
    </w:p>
  </w:footnote>
  <w:footnote w:type="continuationSeparator" w:id="0">
    <w:p w14:paraId="5C882B91" w14:textId="77777777" w:rsidR="00171A08" w:rsidRDefault="00171A08"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3" w15:restartNumberingAfterBreak="0">
    <w:nsid w:val="1AFA21DE"/>
    <w:multiLevelType w:val="hybridMultilevel"/>
    <w:tmpl w:val="7AFC8C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4C2BCC"/>
    <w:multiLevelType w:val="hybridMultilevel"/>
    <w:tmpl w:val="D6F05D88"/>
    <w:lvl w:ilvl="0" w:tplc="91AA93E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14688"/>
    <w:multiLevelType w:val="hybridMultilevel"/>
    <w:tmpl w:val="3C2A8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1F1524F"/>
    <w:multiLevelType w:val="hybridMultilevel"/>
    <w:tmpl w:val="DFF4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84F40"/>
    <w:multiLevelType w:val="hybridMultilevel"/>
    <w:tmpl w:val="3B10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9"/>
  </w:num>
  <w:num w:numId="2" w16cid:durableId="1543324540">
    <w:abstractNumId w:val="4"/>
  </w:num>
  <w:num w:numId="3" w16cid:durableId="1234047401">
    <w:abstractNumId w:val="12"/>
  </w:num>
  <w:num w:numId="4" w16cid:durableId="408380640">
    <w:abstractNumId w:val="11"/>
  </w:num>
  <w:num w:numId="5" w16cid:durableId="279071130">
    <w:abstractNumId w:val="7"/>
  </w:num>
  <w:num w:numId="6" w16cid:durableId="221990525">
    <w:abstractNumId w:val="13"/>
  </w:num>
  <w:num w:numId="7" w16cid:durableId="426081716">
    <w:abstractNumId w:val="0"/>
  </w:num>
  <w:num w:numId="8" w16cid:durableId="1529635970">
    <w:abstractNumId w:val="15"/>
  </w:num>
  <w:num w:numId="9" w16cid:durableId="1556352876">
    <w:abstractNumId w:val="2"/>
  </w:num>
  <w:num w:numId="10" w16cid:durableId="859658262">
    <w:abstractNumId w:val="1"/>
  </w:num>
  <w:num w:numId="11" w16cid:durableId="1227032971">
    <w:abstractNumId w:val="8"/>
  </w:num>
  <w:num w:numId="12" w16cid:durableId="486828067">
    <w:abstractNumId w:val="5"/>
  </w:num>
  <w:num w:numId="13" w16cid:durableId="846291312">
    <w:abstractNumId w:val="16"/>
  </w:num>
  <w:num w:numId="14" w16cid:durableId="1618289650">
    <w:abstractNumId w:val="14"/>
  </w:num>
  <w:num w:numId="15" w16cid:durableId="590507891">
    <w:abstractNumId w:val="3"/>
  </w:num>
  <w:num w:numId="16" w16cid:durableId="1754814838">
    <w:abstractNumId w:val="6"/>
  </w:num>
  <w:num w:numId="17" w16cid:durableId="1369725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6AFC"/>
    <w:rsid w:val="000125FE"/>
    <w:rsid w:val="00036735"/>
    <w:rsid w:val="00073135"/>
    <w:rsid w:val="000A51B4"/>
    <w:rsid w:val="000D204C"/>
    <w:rsid w:val="000F6F07"/>
    <w:rsid w:val="00107480"/>
    <w:rsid w:val="001102EE"/>
    <w:rsid w:val="00124238"/>
    <w:rsid w:val="00124979"/>
    <w:rsid w:val="00137802"/>
    <w:rsid w:val="00171A08"/>
    <w:rsid w:val="001A79D8"/>
    <w:rsid w:val="001B42A2"/>
    <w:rsid w:val="001C0D19"/>
    <w:rsid w:val="001C2F74"/>
    <w:rsid w:val="001E6F00"/>
    <w:rsid w:val="002078FC"/>
    <w:rsid w:val="00252866"/>
    <w:rsid w:val="00262597"/>
    <w:rsid w:val="002A7281"/>
    <w:rsid w:val="002D1988"/>
    <w:rsid w:val="002D3C45"/>
    <w:rsid w:val="002E3D34"/>
    <w:rsid w:val="00310AAF"/>
    <w:rsid w:val="00314783"/>
    <w:rsid w:val="003147F2"/>
    <w:rsid w:val="00314BE7"/>
    <w:rsid w:val="003467B1"/>
    <w:rsid w:val="003C2745"/>
    <w:rsid w:val="003C7358"/>
    <w:rsid w:val="00434450"/>
    <w:rsid w:val="00440ACF"/>
    <w:rsid w:val="0045135B"/>
    <w:rsid w:val="00457FEE"/>
    <w:rsid w:val="0046561F"/>
    <w:rsid w:val="004670CF"/>
    <w:rsid w:val="00492E38"/>
    <w:rsid w:val="004B624E"/>
    <w:rsid w:val="004C28AD"/>
    <w:rsid w:val="00501343"/>
    <w:rsid w:val="00542B71"/>
    <w:rsid w:val="00546E78"/>
    <w:rsid w:val="00554462"/>
    <w:rsid w:val="005C27C6"/>
    <w:rsid w:val="005C6FFE"/>
    <w:rsid w:val="005D2AF1"/>
    <w:rsid w:val="00602467"/>
    <w:rsid w:val="00602561"/>
    <w:rsid w:val="00603496"/>
    <w:rsid w:val="00613FEE"/>
    <w:rsid w:val="006222A0"/>
    <w:rsid w:val="0064661D"/>
    <w:rsid w:val="006B5963"/>
    <w:rsid w:val="006D436E"/>
    <w:rsid w:val="006E26F5"/>
    <w:rsid w:val="007017D4"/>
    <w:rsid w:val="007075B1"/>
    <w:rsid w:val="00723499"/>
    <w:rsid w:val="00760C74"/>
    <w:rsid w:val="0076399C"/>
    <w:rsid w:val="00790663"/>
    <w:rsid w:val="007A72F2"/>
    <w:rsid w:val="007D28E6"/>
    <w:rsid w:val="007D67B7"/>
    <w:rsid w:val="007E451D"/>
    <w:rsid w:val="007E5B99"/>
    <w:rsid w:val="007E7203"/>
    <w:rsid w:val="00834210"/>
    <w:rsid w:val="008609B2"/>
    <w:rsid w:val="0086348C"/>
    <w:rsid w:val="008A13B6"/>
    <w:rsid w:val="008A1C62"/>
    <w:rsid w:val="008A3EE1"/>
    <w:rsid w:val="009319B5"/>
    <w:rsid w:val="009418E5"/>
    <w:rsid w:val="00944D76"/>
    <w:rsid w:val="009B0112"/>
    <w:rsid w:val="00A1432C"/>
    <w:rsid w:val="00A258CB"/>
    <w:rsid w:val="00A33A97"/>
    <w:rsid w:val="00A41ACC"/>
    <w:rsid w:val="00A42EAF"/>
    <w:rsid w:val="00AA7C95"/>
    <w:rsid w:val="00AC506F"/>
    <w:rsid w:val="00AE2D39"/>
    <w:rsid w:val="00AE3AB8"/>
    <w:rsid w:val="00B05A10"/>
    <w:rsid w:val="00B23D10"/>
    <w:rsid w:val="00BA45C9"/>
    <w:rsid w:val="00BB4F58"/>
    <w:rsid w:val="00BD055C"/>
    <w:rsid w:val="00C706B1"/>
    <w:rsid w:val="00C7481F"/>
    <w:rsid w:val="00C759B1"/>
    <w:rsid w:val="00C77227"/>
    <w:rsid w:val="00C91144"/>
    <w:rsid w:val="00CA47EE"/>
    <w:rsid w:val="00CB2EB4"/>
    <w:rsid w:val="00CE0076"/>
    <w:rsid w:val="00D03271"/>
    <w:rsid w:val="00D112BC"/>
    <w:rsid w:val="00D53B28"/>
    <w:rsid w:val="00D8738D"/>
    <w:rsid w:val="00DD671A"/>
    <w:rsid w:val="00E41EFD"/>
    <w:rsid w:val="00E639BB"/>
    <w:rsid w:val="00E63A25"/>
    <w:rsid w:val="00E6496D"/>
    <w:rsid w:val="00EA5778"/>
    <w:rsid w:val="00EE40E6"/>
    <w:rsid w:val="00F32400"/>
    <w:rsid w:val="00F448E3"/>
    <w:rsid w:val="00F620FC"/>
    <w:rsid w:val="00F64D62"/>
    <w:rsid w:val="00F736EA"/>
    <w:rsid w:val="00F75B9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d.com/talks?duration=0-6&amp;page=1&amp;sort=new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d.com/talks/elizabeth_cox_the_benefits_of_daydream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jen_gunter_how_your_sense_of_smell_helps_you_savor_flav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d.com/talks/jen_gunter_do_you_really_need_8_hours_of_sleep_every_night" TargetMode="External"/><Relationship Id="rId4" Type="http://schemas.openxmlformats.org/officeDocument/2006/relationships/settings" Target="settings.xml"/><Relationship Id="rId9" Type="http://schemas.openxmlformats.org/officeDocument/2006/relationships/hyperlink" Target="https://www.ted.com/talks/ted_ed_4_things_all_great_listeners_know"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William France</cp:lastModifiedBy>
  <cp:revision>2</cp:revision>
  <dcterms:created xsi:type="dcterms:W3CDTF">2024-08-23T09:42:00Z</dcterms:created>
  <dcterms:modified xsi:type="dcterms:W3CDTF">2024-08-23T09:42:00Z</dcterms:modified>
</cp:coreProperties>
</file>